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Barlow" w:cs="Barlow" w:eastAsia="Barlow" w:hAnsi="Barlow"/>
          <w:color w:val="0f3467"/>
          <w:highlight w:val="white"/>
        </w:rPr>
      </w:pPr>
      <w:bookmarkStart w:colFirst="0" w:colLast="0" w:name="_ibbmezb7zs12" w:id="0"/>
      <w:bookmarkEnd w:id="0"/>
      <w:r w:rsidDel="00000000" w:rsidR="00000000" w:rsidRPr="00000000">
        <w:rPr>
          <w:rFonts w:ascii="Barlow" w:cs="Barlow" w:eastAsia="Barlow" w:hAnsi="Barlow"/>
          <w:color w:val="0f3467"/>
          <w:highlight w:val="white"/>
          <w:rtl w:val="0"/>
        </w:rPr>
        <w:t xml:space="preserve">Management Accounting</w:t>
      </w:r>
    </w:p>
    <w:p w:rsidR="00000000" w:rsidDel="00000000" w:rsidP="00000000" w:rsidRDefault="00000000" w:rsidRPr="00000000" w14:paraId="0000000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Definities:(4/20)</w:t>
      </w:r>
    </w:p>
    <w:p w:rsidR="00000000" w:rsidDel="00000000" w:rsidP="00000000" w:rsidRDefault="00000000" w:rsidRPr="00000000" w14:paraId="0000000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Total Quality Management als executional cost driver</w:t>
      </w:r>
    </w:p>
    <w:p w:rsidR="00000000" w:rsidDel="00000000" w:rsidP="00000000" w:rsidRDefault="00000000" w:rsidRPr="00000000" w14:paraId="0000000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Relevante opbrengst</w:t>
      </w:r>
    </w:p>
    <w:p w:rsidR="00000000" w:rsidDel="00000000" w:rsidP="00000000" w:rsidRDefault="00000000" w:rsidRPr="00000000" w14:paraId="0000000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Discretionair kostencentrum</w:t>
      </w:r>
    </w:p>
    <w:p w:rsidR="00000000" w:rsidDel="00000000" w:rsidP="00000000" w:rsidRDefault="00000000" w:rsidRPr="00000000" w14:paraId="0000000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Gross profit van productiebedrijf</w:t>
      </w:r>
    </w:p>
    <w:p w:rsidR="00000000" w:rsidDel="00000000" w:rsidP="00000000" w:rsidRDefault="00000000" w:rsidRPr="00000000" w14:paraId="0000000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Redundancy om management controle te vermijden</w:t>
      </w:r>
    </w:p>
    <w:p w:rsidR="00000000" w:rsidDel="00000000" w:rsidP="00000000" w:rsidRDefault="00000000" w:rsidRPr="00000000" w14:paraId="00000008">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9">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Theorievragen:(4/20)</w:t>
      </w:r>
    </w:p>
    <w:p w:rsidR="00000000" w:rsidDel="00000000" w:rsidP="00000000" w:rsidRDefault="00000000" w:rsidRPr="00000000" w14:paraId="0000000A">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Cost + mark up op basis van ROI uitleggen</w:t>
      </w:r>
    </w:p>
    <w:p w:rsidR="00000000" w:rsidDel="00000000" w:rsidP="00000000" w:rsidRDefault="00000000" w:rsidRPr="00000000" w14:paraId="0000000B">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C">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Verschil tussen allowable cost en product level target cost, hoe heet het verschil ertussen en wie overbrugt dat?</w:t>
      </w:r>
    </w:p>
    <w:p w:rsidR="00000000" w:rsidDel="00000000" w:rsidP="00000000" w:rsidRDefault="00000000" w:rsidRPr="00000000" w14:paraId="0000000D">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E">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Oefeningen: (12/20)</w:t>
      </w:r>
    </w:p>
    <w:p w:rsidR="00000000" w:rsidDel="00000000" w:rsidP="00000000" w:rsidRDefault="00000000" w:rsidRPr="00000000" w14:paraId="0000000F">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1 : 4344 (7x) / -0,09 per stuk (2x) / Onderabsorptie (6x) </w:t>
      </w:r>
    </w:p>
    <w:p w:rsidR="00000000" w:rsidDel="00000000" w:rsidP="00000000" w:rsidRDefault="00000000" w:rsidRPr="00000000" w14:paraId="00000010">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Was dit niet gewoon gegeven: Gebudgeteerde IK - Werkelijke IK? Werkelijke IK was lager dus overabsorptie? (2x)</w:t>
      </w:r>
    </w:p>
    <w:p w:rsidR="00000000" w:rsidDel="00000000" w:rsidP="00000000" w:rsidRDefault="00000000" w:rsidRPr="00000000" w14:paraId="00000011">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Volgens mij moest je eerst het gebudgetteerde tarief per uur opstellen, deze dan vermenigvuldigen met de werkelijke uren, zo kreeg je het flexibel budget dat kleiner was dan het werkelijke, waardoor er minder kosten werden doorgerekend dan effectief nodig was dus onderabsorptie —&gt; ik heb zelfde gedaan (1x)</w:t>
      </w:r>
    </w:p>
    <w:p w:rsidR="00000000" w:rsidDel="00000000" w:rsidP="00000000" w:rsidRDefault="00000000" w:rsidRPr="00000000" w14:paraId="00000012">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2 : 15.000 (8x) / 23.333,33 (1x)  / 120.000 (3x)</w:t>
      </w:r>
    </w:p>
    <w:p w:rsidR="00000000" w:rsidDel="00000000" w:rsidP="00000000" w:rsidRDefault="00000000" w:rsidRPr="00000000" w14:paraId="00000013">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3 : 5 (7x)</w:t>
      </w:r>
    </w:p>
    <w:p w:rsidR="00000000" w:rsidDel="00000000" w:rsidP="00000000" w:rsidRDefault="00000000" w:rsidRPr="00000000" w14:paraId="00000014">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4 : 266,67 (10x)</w:t>
      </w:r>
    </w:p>
    <w:p w:rsidR="00000000" w:rsidDel="00000000" w:rsidP="00000000" w:rsidRDefault="00000000" w:rsidRPr="00000000" w14:paraId="00000015">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5 : 0,462 (9x)</w:t>
      </w:r>
    </w:p>
    <w:p w:rsidR="00000000" w:rsidDel="00000000" w:rsidP="00000000" w:rsidRDefault="00000000" w:rsidRPr="00000000" w14:paraId="00000016">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6 : 43.890 (5x)/42.500(1x)</w:t>
      </w:r>
    </w:p>
    <w:p w:rsidR="00000000" w:rsidDel="00000000" w:rsidP="00000000" w:rsidRDefault="00000000" w:rsidRPr="00000000" w14:paraId="00000017">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7 : 72.000 (2x) / 73.000 (3x)/ 72.500 (1x)</w:t>
      </w:r>
    </w:p>
    <w:p w:rsidR="00000000" w:rsidDel="00000000" w:rsidP="00000000" w:rsidRDefault="00000000" w:rsidRPr="00000000" w14:paraId="00000018">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8 : 18.700 (7x)</w:t>
      </w:r>
    </w:p>
    <w:p w:rsidR="00000000" w:rsidDel="00000000" w:rsidP="00000000" w:rsidRDefault="00000000" w:rsidRPr="00000000" w14:paraId="00000019">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9 : 980 (6x) 1225 (1x)</w:t>
      </w:r>
    </w:p>
    <w:p w:rsidR="00000000" w:rsidDel="00000000" w:rsidP="00000000" w:rsidRDefault="00000000" w:rsidRPr="00000000" w14:paraId="0000001A">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(EBIT x 0.7) - (8% x 14 000) (2x)</w:t>
      </w:r>
    </w:p>
    <w:p w:rsidR="00000000" w:rsidDel="00000000" w:rsidP="00000000" w:rsidRDefault="00000000" w:rsidRPr="00000000" w14:paraId="0000001B">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Was de gegeven ebit gelijk aan 3000?</w:t>
      </w:r>
    </w:p>
    <w:p w:rsidR="00000000" w:rsidDel="00000000" w:rsidP="00000000" w:rsidRDefault="00000000" w:rsidRPr="00000000" w14:paraId="0000001C">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Moest je niet die </w:t>
      </w:r>
      <w:r w:rsidDel="00000000" w:rsidR="00000000" w:rsidRPr="00000000">
        <w:rPr>
          <w:rFonts w:ascii="Barlow" w:cs="Barlow" w:eastAsia="Barlow" w:hAnsi="Barlow"/>
          <w:sz w:val="21"/>
          <w:szCs w:val="21"/>
          <w:highlight w:val="white"/>
          <w:rtl w:val="0"/>
        </w:rPr>
        <w:t xml:space="preserve">interesten</w:t>
      </w:r>
      <w:r w:rsidDel="00000000" w:rsidR="00000000" w:rsidRPr="00000000">
        <w:rPr>
          <w:rFonts w:ascii="Barlow" w:cs="Barlow" w:eastAsia="Barlow" w:hAnsi="Barlow"/>
          <w:sz w:val="21"/>
          <w:szCs w:val="21"/>
          <w:highlight w:val="white"/>
          <w:rtl w:val="0"/>
        </w:rPr>
        <w:t xml:space="preserve"> en belasting van totaal actief aftrekken omdat die vlottend passief zijn? Denk dat je enkel KT schulden hiervan moest aftrekken maar deze waren er niet.</w:t>
      </w:r>
    </w:p>
    <w:p w:rsidR="00000000" w:rsidDel="00000000" w:rsidP="00000000" w:rsidRDefault="00000000" w:rsidRPr="00000000" w14:paraId="0000001D">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10 : -37.5 (5x) / -37.5 % (2x)/-0.375(1x)</w:t>
      </w:r>
    </w:p>
    <w:p w:rsidR="00000000" w:rsidDel="00000000" w:rsidP="00000000" w:rsidRDefault="00000000" w:rsidRPr="00000000" w14:paraId="0000001E">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Zou de uitkomst in % goed gerekend worden?</w:t>
      </w:r>
    </w:p>
    <w:p w:rsidR="00000000" w:rsidDel="00000000" w:rsidP="00000000" w:rsidRDefault="00000000" w:rsidRPr="00000000" w14:paraId="0000001F">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—&gt; NPS is een score tussen -100 en 100, geen percentage</w:t>
      </w:r>
    </w:p>
    <w:p w:rsidR="00000000" w:rsidDel="00000000" w:rsidP="00000000" w:rsidRDefault="00000000" w:rsidRPr="00000000" w14:paraId="0000002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