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7A596E">
      <w:r>
        <w:rPr>
          <w:sz w:val="28"/>
          <w:szCs w:val="28"/>
        </w:rPr>
        <w:t>Macro-economie</w:t>
      </w:r>
      <w:r w:rsidR="00C05B71">
        <w:rPr>
          <w:sz w:val="28"/>
          <w:szCs w:val="28"/>
        </w:rPr>
        <w:tab/>
      </w:r>
      <w:r w:rsidR="008A6B09">
        <w:rPr>
          <w:sz w:val="28"/>
          <w:szCs w:val="28"/>
        </w:rPr>
        <w:tab/>
        <w:t xml:space="preserve"> </w:t>
      </w:r>
      <w:r w:rsidR="008A6B09">
        <w:rPr>
          <w:sz w:val="28"/>
          <w:szCs w:val="28"/>
        </w:rPr>
        <w:tab/>
        <w:t xml:space="preserve">  </w:t>
      </w:r>
      <w:r w:rsidR="0066430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664300">
        <w:rPr>
          <w:sz w:val="24"/>
          <w:szCs w:val="24"/>
        </w:rPr>
        <w:t>Hoofdstuk 15: Nationale rekeningen</w:t>
      </w:r>
      <w:r w:rsidR="00F63E61">
        <w:pict>
          <v:rect id="_x0000_i1025" style="width:0;height:1.5pt" o:hralign="center" o:hrstd="t" o:hr="t" fillcolor="#a0a0a0" stroked="f"/>
        </w:pict>
      </w:r>
    </w:p>
    <w:p w:rsidR="00664300" w:rsidRDefault="00664300">
      <w:pPr>
        <w:rPr>
          <w:b/>
          <w:color w:val="7030A0"/>
        </w:rPr>
      </w:pPr>
      <w:r w:rsidRPr="00664300">
        <w:rPr>
          <w:b/>
          <w:color w:val="7030A0"/>
        </w:rPr>
        <w:t>0. INLEIDING</w:t>
      </w:r>
    </w:p>
    <w:p w:rsidR="00664300" w:rsidRDefault="00664300">
      <w:r>
        <w:t>Economische schommelingen</w:t>
      </w:r>
      <w:r>
        <w:br/>
        <w:t>--&gt; vanaf jaren ’30 ontwikkeling macro-economische theorie (Keynes)</w:t>
      </w:r>
    </w:p>
    <w:p w:rsidR="00664300" w:rsidRDefault="00664300">
      <w:r>
        <w:t xml:space="preserve">Toevoeging v/h idee rond </w:t>
      </w:r>
      <w:r>
        <w:rPr>
          <w:b/>
          <w:i/>
        </w:rPr>
        <w:t>nationale rekeningen</w:t>
      </w:r>
      <w:r>
        <w:rPr>
          <w:i/>
        </w:rPr>
        <w:t xml:space="preserve"> door Kuznets </w:t>
      </w:r>
      <w:r>
        <w:t xml:space="preserve">en </w:t>
      </w:r>
      <w:r>
        <w:rPr>
          <w:i/>
        </w:rPr>
        <w:t>Stone</w:t>
      </w:r>
      <w:r>
        <w:br/>
      </w:r>
      <w:r>
        <w:rPr>
          <w:i/>
        </w:rPr>
        <w:t>“Vorm van nationale boekhouding”</w:t>
      </w:r>
      <w:r>
        <w:rPr>
          <w:i/>
        </w:rPr>
        <w:br/>
      </w:r>
      <w:r>
        <w:t>Nationale rekeningen geeft ons de mogelijkheid om volgende zaken te meten:</w:t>
      </w:r>
      <w:r>
        <w:br/>
      </w:r>
      <w:r>
        <w:tab/>
        <w:t>- productie</w:t>
      </w:r>
      <w:r>
        <w:br/>
      </w:r>
      <w:r>
        <w:tab/>
        <w:t>- bestedingen</w:t>
      </w:r>
      <w:r>
        <w:br/>
      </w:r>
      <w:r>
        <w:tab/>
        <w:t>- inkomen binnen economie</w:t>
      </w:r>
    </w:p>
    <w:p w:rsidR="00664300" w:rsidRDefault="00664300">
      <w:r>
        <w:t>Nationale rekeningen in België sinds 1953</w:t>
      </w:r>
      <w:r>
        <w:br/>
      </w:r>
      <w:r>
        <w:rPr>
          <w:b/>
        </w:rPr>
        <w:t xml:space="preserve">! </w:t>
      </w:r>
      <w:r>
        <w:t>Nationale rekeningen zijn meestal op per jaar of kwartaal</w:t>
      </w:r>
    </w:p>
    <w:p w:rsidR="00DD6BC8" w:rsidRDefault="00DD6BC8">
      <w:r>
        <w:t>De rekeningen zijn vaak op basis van steekproeven, schattingen en soms gokken</w:t>
      </w:r>
      <w:r w:rsidR="00D01BBD">
        <w:br/>
        <w:t xml:space="preserve">--&gt; </w:t>
      </w:r>
      <w:r w:rsidR="00D01BBD">
        <w:rPr>
          <w:b/>
        </w:rPr>
        <w:t>benaderend karakter</w:t>
      </w:r>
    </w:p>
    <w:p w:rsidR="00D01BBD" w:rsidRDefault="00503767">
      <w:r>
        <w:t>Inkomen is gevolg van creatie toegevoegde waarde</w:t>
      </w:r>
      <w:r>
        <w:br/>
        <w:t xml:space="preserve">Nationale rekeningen op basis van </w:t>
      </w:r>
      <w:r>
        <w:rPr>
          <w:b/>
        </w:rPr>
        <w:t xml:space="preserve">bruto binnenlands product </w:t>
      </w:r>
      <w:r>
        <w:t xml:space="preserve">en </w:t>
      </w:r>
      <w:r>
        <w:rPr>
          <w:b/>
        </w:rPr>
        <w:t>nationaal inkomen</w:t>
      </w:r>
    </w:p>
    <w:p w:rsidR="00503767" w:rsidRDefault="00503767">
      <w:pPr>
        <w:rPr>
          <w:b/>
        </w:rPr>
      </w:pPr>
      <w:r>
        <w:rPr>
          <w:b/>
        </w:rPr>
        <w:t xml:space="preserve">! </w:t>
      </w:r>
      <w:r>
        <w:t xml:space="preserve">Ook internationale samenhang --&gt; economische transactie samenvatten in </w:t>
      </w:r>
      <w:r>
        <w:rPr>
          <w:b/>
        </w:rPr>
        <w:t>betalingsbalans</w:t>
      </w:r>
    </w:p>
    <w:p w:rsidR="00907672" w:rsidRDefault="00D46BB7">
      <w:pPr>
        <w:rPr>
          <w:b/>
          <w:color w:val="7030A0"/>
        </w:rPr>
      </w:pPr>
      <w:r w:rsidRPr="00D46BB7">
        <w:rPr>
          <w:b/>
          <w:color w:val="7030A0"/>
        </w:rPr>
        <w:t>1. HET BRUTO BINNENLANDS PRODUCT</w:t>
      </w:r>
    </w:p>
    <w:p w:rsidR="00D46BB7" w:rsidRDefault="00696507">
      <w:r>
        <w:rPr>
          <w:b/>
        </w:rPr>
        <w:t>Bruto binnenlands product (BBP)</w:t>
      </w:r>
      <w:r>
        <w:rPr>
          <w:b/>
        </w:rPr>
        <w:br/>
      </w:r>
      <w:r>
        <w:t>--&gt; totale waarde v/d productie binnen een economie, gedurende bepaalde periode</w:t>
      </w:r>
      <w:r>
        <w:br/>
      </w:r>
      <w:r>
        <w:rPr>
          <w:b/>
        </w:rPr>
        <w:t xml:space="preserve">! </w:t>
      </w:r>
      <w:r>
        <w:t>Afbakening van economie en periode is zéér belangrijk</w:t>
      </w:r>
    </w:p>
    <w:p w:rsidR="00664300" w:rsidRDefault="00140838">
      <w:r>
        <w:t xml:space="preserve">Het woord </w:t>
      </w:r>
      <w:r>
        <w:rPr>
          <w:b/>
          <w:i/>
        </w:rPr>
        <w:t xml:space="preserve">bruto </w:t>
      </w:r>
      <w:r>
        <w:t>wijst op het feit dat men geen rekening houdt met waardevermindering v/d kapitaalstock gedurende het afgelopen jaar</w:t>
      </w:r>
      <w:r>
        <w:br/>
      </w:r>
      <w:r>
        <w:rPr>
          <w:i/>
        </w:rPr>
        <w:t>Kapitaalstock:</w:t>
      </w:r>
      <w:r>
        <w:t xml:space="preserve"> huizen, fabrieksgebouwen, machines, transportmiddelen, bruggen en wegen</w:t>
      </w:r>
    </w:p>
    <w:p w:rsidR="00140838" w:rsidRDefault="00140838">
      <w:pPr>
        <w:rPr>
          <w:b/>
        </w:rPr>
      </w:pPr>
      <w:r>
        <w:t>Kapitaalstock is duurzaam, maar wel beperkt in tijd (ze zijn niet eeuwig)</w:t>
      </w:r>
      <w:r>
        <w:br/>
        <w:t xml:space="preserve">--&gt; </w:t>
      </w:r>
      <w:r>
        <w:rPr>
          <w:b/>
        </w:rPr>
        <w:t>depreciatie</w:t>
      </w:r>
      <w:r>
        <w:t xml:space="preserve"> of </w:t>
      </w:r>
      <w:r>
        <w:rPr>
          <w:b/>
        </w:rPr>
        <w:t>verbruik van vast kapitaal</w:t>
      </w:r>
    </w:p>
    <w:p w:rsidR="00EB7825" w:rsidRDefault="00EB7825">
      <w:r>
        <w:t xml:space="preserve">Het </w:t>
      </w:r>
      <w:r>
        <w:rPr>
          <w:b/>
        </w:rPr>
        <w:t>netto binnenlands product (NBP)</w:t>
      </w:r>
      <w:r>
        <w:t xml:space="preserve"> is het BBP minus de depreciatie</w:t>
      </w:r>
    </w:p>
    <w:p w:rsidR="00EB7825" w:rsidRDefault="00EB7825">
      <w:r>
        <w:t xml:space="preserve">Het woord </w:t>
      </w:r>
      <w:r>
        <w:rPr>
          <w:b/>
          <w:i/>
        </w:rPr>
        <w:t>binnenlands</w:t>
      </w:r>
      <w:r>
        <w:t xml:space="preserve"> wijst op het feit dat het BBP territoriaal is</w:t>
      </w:r>
      <w:r>
        <w:br/>
        <w:t>--&gt; men moet de geografische grenzen afbakenen</w:t>
      </w:r>
      <w:r w:rsidR="00E471B8">
        <w:br/>
      </w:r>
      <w:r w:rsidR="00E471B8">
        <w:rPr>
          <w:b/>
        </w:rPr>
        <w:t xml:space="preserve">! </w:t>
      </w:r>
      <w:r w:rsidR="00E471B8">
        <w:t>Het BBP is een stroomvariabele --&gt; ook qua tijd moet men afbakenen</w:t>
      </w:r>
    </w:p>
    <w:p w:rsidR="00635759" w:rsidRDefault="00635759">
      <w:r>
        <w:t>Men gaat veel verschillende goederen en diensten samenvoegen tot een aggregaat</w:t>
      </w:r>
      <w:r>
        <w:br/>
        <w:t xml:space="preserve">--&gt; we maken de </w:t>
      </w:r>
      <w:r>
        <w:rPr>
          <w:b/>
        </w:rPr>
        <w:t>optelsom van geldwaarden</w:t>
      </w:r>
    </w:p>
    <w:p w:rsidR="00D74CB9" w:rsidRDefault="00D74CB9">
      <w:pPr>
        <w:rPr>
          <w:b/>
        </w:rPr>
      </w:pPr>
    </w:p>
    <w:p w:rsidR="009A6612" w:rsidRDefault="00D74CB9">
      <w:r w:rsidRPr="00D74CB9">
        <w:rPr>
          <w:b/>
        </w:rPr>
        <w:lastRenderedPageBreak/>
        <w:t xml:space="preserve">! </w:t>
      </w:r>
      <w:r w:rsidRPr="00D74CB9">
        <w:t xml:space="preserve">Men werkt enkel en alleen met de waarde van </w:t>
      </w:r>
      <w:r w:rsidRPr="00D74CB9">
        <w:rPr>
          <w:b/>
          <w:color w:val="FF0000"/>
        </w:rPr>
        <w:t>finale goederen</w:t>
      </w:r>
      <w:r w:rsidRPr="00D74CB9">
        <w:rPr>
          <w:color w:val="FF0000"/>
        </w:rPr>
        <w:br/>
      </w:r>
      <w:r w:rsidRPr="00D74CB9">
        <w:rPr>
          <w:b/>
          <w:i/>
        </w:rPr>
        <w:t>Optie 1</w:t>
      </w:r>
      <w:r w:rsidRPr="00D74CB9">
        <w:br/>
        <w:t xml:space="preserve">--&gt; </w:t>
      </w:r>
      <w:r>
        <w:t>uitsluitend toegevoegde waarde in rekening brengen</w:t>
      </w:r>
      <w:r>
        <w:br/>
      </w:r>
      <w:r>
        <w:tab/>
      </w:r>
      <w:r w:rsidRPr="003E6B8F">
        <w:rPr>
          <w:b/>
          <w:i/>
        </w:rPr>
        <w:t>WAARDE AFGEWERKT PRODUCT – WAARDE VAN INPUTS</w:t>
      </w:r>
      <w:r w:rsidR="003E6B8F">
        <w:rPr>
          <w:b/>
          <w:i/>
        </w:rPr>
        <w:br/>
        <w:t>Optie 2</w:t>
      </w:r>
      <w:r w:rsidR="003E6B8F">
        <w:rPr>
          <w:b/>
          <w:i/>
        </w:rPr>
        <w:br/>
      </w:r>
      <w:r w:rsidR="003E6B8F">
        <w:t>--&gt; enkel gebruik maken v/d waarde v/h aangeboden product</w:t>
      </w:r>
      <w:r w:rsidR="009A6612">
        <w:br/>
        <w:t>(</w:t>
      </w:r>
      <w:r w:rsidR="009A6612">
        <w:rPr>
          <w:i/>
        </w:rPr>
        <w:t>intermediaire goederen zijn hier een component v/h finaal goed</w:t>
      </w:r>
      <w:r w:rsidR="009A6612">
        <w:t>)</w:t>
      </w:r>
    </w:p>
    <w:p w:rsidR="005F7C79" w:rsidRDefault="009A6612">
      <w:r>
        <w:t xml:space="preserve">De methoden vereisen wel nog </w:t>
      </w:r>
      <w:r>
        <w:rPr>
          <w:b/>
        </w:rPr>
        <w:t>aanpassingen</w:t>
      </w:r>
      <w:r w:rsidR="005F7C79">
        <w:br/>
        <w:t>--&gt; waarde van invoer in vermindering brengen (productie in buitenland)</w:t>
      </w:r>
      <w:r w:rsidR="005F7C79">
        <w:br/>
        <w:t>--&gt; waarde van uitvoer in vermeerdering brengen (productie in binnenland)</w:t>
      </w:r>
    </w:p>
    <w:p w:rsidR="00A454FF" w:rsidRDefault="00A454FF">
      <w:pPr>
        <w:rPr>
          <w:b/>
          <w:i/>
        </w:rPr>
      </w:pPr>
      <w:r>
        <w:t>Men kan het BBP op drie manieren berekenen</w:t>
      </w:r>
      <w:r>
        <w:br/>
      </w:r>
      <w:r>
        <w:tab/>
        <w:t xml:space="preserve">- </w:t>
      </w:r>
      <w:r>
        <w:rPr>
          <w:b/>
          <w:i/>
        </w:rPr>
        <w:t>Productiebenadering</w:t>
      </w:r>
      <w:r>
        <w:rPr>
          <w:b/>
          <w:i/>
        </w:rPr>
        <w:br/>
      </w:r>
      <w:r>
        <w:rPr>
          <w:b/>
          <w:i/>
        </w:rPr>
        <w:tab/>
        <w:t>- Inkomensbenadering</w:t>
      </w:r>
      <w:r>
        <w:rPr>
          <w:b/>
          <w:i/>
        </w:rPr>
        <w:br/>
      </w:r>
      <w:r>
        <w:rPr>
          <w:b/>
          <w:i/>
        </w:rPr>
        <w:tab/>
        <w:t>- Bestedingsbenadering</w:t>
      </w:r>
    </w:p>
    <w:p w:rsidR="008A31D6" w:rsidRDefault="008A31D6">
      <w:pPr>
        <w:rPr>
          <w:b/>
          <w:color w:val="7030A0"/>
        </w:rPr>
      </w:pPr>
      <w:r w:rsidRPr="008A31D6">
        <w:rPr>
          <w:b/>
          <w:color w:val="7030A0"/>
        </w:rPr>
        <w:t>1.1 Het BBP in een eenvoudig model</w:t>
      </w:r>
    </w:p>
    <w:p w:rsidR="00FC3743" w:rsidRDefault="00FC3743">
      <w:r>
        <w:rPr>
          <w:i/>
        </w:rPr>
        <w:t>Voorbeeld:</w:t>
      </w:r>
      <w:r>
        <w:rPr>
          <w:i/>
        </w:rPr>
        <w:br/>
      </w:r>
      <w:r>
        <w:t>Economie met drie ondernemingen: boerderij, molen en bakkerij</w:t>
      </w:r>
      <w:r>
        <w:br/>
        <w:t>--&gt; finaal goed is een brood (voorafgaand door o.a. zaaigoed, tarwe en meel)</w:t>
      </w:r>
    </w:p>
    <w:p w:rsidR="00763D69" w:rsidRDefault="00763D69">
      <w:r>
        <w:t>Boerderij: zaaigoed</w:t>
      </w:r>
      <w:r>
        <w:br/>
        <w:t>--&gt; wordt ingevoerd aan €5.000 euro uit buitenland</w:t>
      </w:r>
      <w:r w:rsidR="00C31FA9">
        <w:br/>
        <w:t>--&gt; loonkost van €16.000</w:t>
      </w:r>
      <w:r>
        <w:br/>
        <w:t>Molenaars:</w:t>
      </w:r>
      <w:r>
        <w:br/>
        <w:t>--&gt; kopen tarwe van boerderij voor €25.000</w:t>
      </w:r>
      <w:r w:rsidR="00C31FA9">
        <w:br/>
        <w:t>--&gt; loonkost van €12.000</w:t>
      </w:r>
      <w:r>
        <w:br/>
        <w:t>Bakker:</w:t>
      </w:r>
      <w:r>
        <w:br/>
        <w:t>--&gt; koopt meel van molenaar voor €40.000</w:t>
      </w:r>
      <w:r>
        <w:br/>
        <w:t>--&gt; verkoopt brood</w:t>
      </w:r>
      <w:r w:rsidR="00C31FA9">
        <w:t xml:space="preserve"> </w:t>
      </w:r>
      <w:r>
        <w:t>aan €50.000 (€45.000 binnenland / €5.000 buitenland)</w:t>
      </w:r>
      <w:r w:rsidR="00C31FA9">
        <w:br/>
        <w:t>--&gt; loonkost van €8.000</w:t>
      </w:r>
    </w:p>
    <w:p w:rsidR="002A2572" w:rsidRDefault="002A2572">
      <w:pPr>
        <w:rPr>
          <w:b/>
          <w:color w:val="FF0000"/>
        </w:rPr>
      </w:pPr>
      <w:r w:rsidRPr="002A2572">
        <w:rPr>
          <w:b/>
          <w:color w:val="FF0000"/>
        </w:rPr>
        <w:t>Zie vervolgens tabel pagina 491</w:t>
      </w:r>
      <w:r>
        <w:rPr>
          <w:b/>
          <w:color w:val="FF0000"/>
        </w:rPr>
        <w:t xml:space="preserve"> met bijhorende uitleg tot 493</w:t>
      </w:r>
    </w:p>
    <w:p w:rsidR="005C4166" w:rsidRPr="005C4166" w:rsidRDefault="005C4166">
      <w:pPr>
        <w:rPr>
          <w:b/>
          <w:color w:val="7030A0"/>
        </w:rPr>
      </w:pPr>
      <w:r w:rsidRPr="005C4166">
        <w:rPr>
          <w:b/>
          <w:color w:val="7030A0"/>
        </w:rPr>
        <w:t>1.2 De productiebenadering: de bruto toegevoegde waarde</w:t>
      </w:r>
    </w:p>
    <w:p w:rsidR="00B82971" w:rsidRDefault="00E51A4E">
      <w:r>
        <w:t>BBP is som van alle toegevoegde waarden aan intermediaire goederen gevormd tijdens productieproces</w:t>
      </w:r>
      <w:r w:rsidR="00F609D1">
        <w:br/>
      </w:r>
      <w:r w:rsidR="00F609D1">
        <w:rPr>
          <w:b/>
        </w:rPr>
        <w:t>Intermediaire goederen:</w:t>
      </w:r>
      <w:r w:rsidR="00F609D1">
        <w:t xml:space="preserve"> hulpstoffen </w:t>
      </w:r>
      <w:r w:rsidR="0086787D">
        <w:t xml:space="preserve">(variabele) </w:t>
      </w:r>
      <w:r w:rsidR="00F609D1">
        <w:t>en grondstoffen</w:t>
      </w:r>
      <w:r w:rsidR="0086787D">
        <w:br/>
      </w:r>
      <w:r w:rsidR="0086787D">
        <w:rPr>
          <w:i/>
        </w:rPr>
        <w:t xml:space="preserve">Voorbeeld: </w:t>
      </w:r>
      <w:r w:rsidR="0086787D">
        <w:t>meel voor brood, maar ook elektriciteit voor oven</w:t>
      </w:r>
    </w:p>
    <w:p w:rsidR="00D10EEA" w:rsidRDefault="00B82971">
      <w:r>
        <w:t>Productieprocessen vinden plaats bij</w:t>
      </w:r>
      <w:r>
        <w:br/>
        <w:t>--&gt; ondernemingen</w:t>
      </w:r>
      <w:r>
        <w:br/>
        <w:t>--&gt; gezinnen</w:t>
      </w:r>
      <w:r>
        <w:br/>
        <w:t>--&gt; overheid</w:t>
      </w:r>
    </w:p>
    <w:p w:rsidR="008A0148" w:rsidRDefault="00D10EEA">
      <w:r>
        <w:lastRenderedPageBreak/>
        <w:t>Ondernemingen actief op marktsector makkelijk analyseerbaar</w:t>
      </w:r>
      <w:r>
        <w:br/>
        <w:t>--&gt; toegevoegde waarde is product van productiehoeveelheid en marktprijs</w:t>
      </w:r>
      <w:r w:rsidR="008040EC">
        <w:br/>
      </w:r>
      <w:r w:rsidR="008040EC">
        <w:rPr>
          <w:b/>
        </w:rPr>
        <w:t xml:space="preserve">! </w:t>
      </w:r>
      <w:r w:rsidR="008040EC">
        <w:t>Dit is niet gelijk aan het omzetcijfer</w:t>
      </w:r>
      <w:r w:rsidR="008040EC">
        <w:br/>
      </w:r>
      <w:r w:rsidR="008040EC">
        <w:rPr>
          <w:b/>
        </w:rPr>
        <w:t>Omzetcijfer:</w:t>
      </w:r>
      <w:r w:rsidR="008040EC">
        <w:t xml:space="preserve"> men houdt enkel rekening met de verkochte goederen</w:t>
      </w:r>
      <w:r w:rsidR="008040EC">
        <w:br/>
        <w:t xml:space="preserve">Bij de berekening hierboven worden </w:t>
      </w:r>
      <w:r w:rsidR="008040EC">
        <w:rPr>
          <w:b/>
        </w:rPr>
        <w:t>alle goederen</w:t>
      </w:r>
      <w:r w:rsidR="008040EC">
        <w:t xml:space="preserve"> in achting genomen</w:t>
      </w:r>
    </w:p>
    <w:p w:rsidR="00A8364F" w:rsidRDefault="008A0148">
      <w:r>
        <w:rPr>
          <w:b/>
        </w:rPr>
        <w:t xml:space="preserve">Totale waarde v/d productie: </w:t>
      </w:r>
      <w:r>
        <w:t>omzetcijfer + marktwaarde niet verkochte goederen</w:t>
      </w:r>
    </w:p>
    <w:p w:rsidR="00A8364F" w:rsidRDefault="00A8364F">
      <w:r>
        <w:t>Overheid produceert ook goederen (vaak publieke goederen)</w:t>
      </w:r>
      <w:r>
        <w:br/>
        <w:t>--&gt; probleem met concrete waardebepaling</w:t>
      </w:r>
      <w:r>
        <w:br/>
        <w:t>Hier neemt men ook de waarde v/d output – de waarde van de intermediaire goederen</w:t>
      </w:r>
      <w:r>
        <w:br/>
      </w:r>
      <w:r>
        <w:rPr>
          <w:i/>
        </w:rPr>
        <w:t>Probleem:</w:t>
      </w:r>
      <w:r>
        <w:t xml:space="preserve"> wat is de waarde v/d output?</w:t>
      </w:r>
    </w:p>
    <w:p w:rsidR="00E92A26" w:rsidRDefault="00A8364F">
      <w:r>
        <w:t>Publieke goederen kunnen we geen echte waarde aanmeten</w:t>
      </w:r>
      <w:r>
        <w:br/>
        <w:t>Private overheidgoederen worden ver onder kostprijs aangeboden</w:t>
      </w:r>
      <w:r>
        <w:br/>
        <w:t>--&gt; er zijn positieve externe effecten</w:t>
      </w:r>
    </w:p>
    <w:p w:rsidR="00371F7E" w:rsidRDefault="00E92A26">
      <w:r>
        <w:t>We hebben vraagtekens bij de waarde, maar deze zijn zeker niet gelijk aan nul</w:t>
      </w:r>
    </w:p>
    <w:p w:rsidR="00371F7E" w:rsidRDefault="00371F7E">
      <w:r>
        <w:t xml:space="preserve">Men gaat er vanuit dat de overheid geen </w:t>
      </w:r>
      <w:r>
        <w:rPr>
          <w:b/>
        </w:rPr>
        <w:t xml:space="preserve">bruto-exploitatieoverschot </w:t>
      </w:r>
      <w:r>
        <w:t>realiseert</w:t>
      </w:r>
      <w:r>
        <w:br/>
        <w:t>--&gt; toegevoegde waarde is gelijk aan uitbetaalde lonen</w:t>
      </w:r>
      <w:r>
        <w:br/>
        <w:t>Bijgevolg weten we bruto toegevoegde waarde en waarde intermediaire inputs</w:t>
      </w:r>
    </w:p>
    <w:p w:rsidR="00371F7E" w:rsidRDefault="00371F7E">
      <w:r>
        <w:t>In private markt: output – intermediaire inputs is bruto toegevoegde waarde</w:t>
      </w:r>
      <w:r>
        <w:br/>
        <w:t>In overheidsproductie: uitgekeerde lonen + intermediaire inputs is output</w:t>
      </w:r>
    </w:p>
    <w:p w:rsidR="00371F7E" w:rsidRDefault="00371F7E">
      <w:r>
        <w:t>Men werkt met kostprijzen om de overheidsproductie te schatten</w:t>
      </w:r>
      <w:r>
        <w:br/>
      </w:r>
      <w:r>
        <w:rPr>
          <w:b/>
        </w:rPr>
        <w:t xml:space="preserve">! </w:t>
      </w:r>
      <w:r>
        <w:t>Er is een onderschatting: geen rekening met bruto exploitatieoverschot</w:t>
      </w:r>
      <w:r>
        <w:br/>
        <w:t>--&gt; burgers kunnen meer waarde hechten dan we weten</w:t>
      </w:r>
      <w:r>
        <w:br/>
      </w:r>
      <w:r>
        <w:rPr>
          <w:b/>
        </w:rPr>
        <w:t xml:space="preserve">! </w:t>
      </w:r>
      <w:r>
        <w:t>Er is een overschatting</w:t>
      </w:r>
      <w:r>
        <w:br/>
        <w:t>--&gt; kostprijs kan vele hoger liggen dan waarde voor burgers</w:t>
      </w:r>
    </w:p>
    <w:p w:rsidR="005B0BD3" w:rsidRDefault="00371F7E">
      <w:r>
        <w:rPr>
          <w:b/>
        </w:rPr>
        <w:t xml:space="preserve">! </w:t>
      </w:r>
      <w:r>
        <w:t>Transfers zijn GEEN toegevoegde waarde (</w:t>
      </w:r>
      <w:r>
        <w:rPr>
          <w:b/>
          <w:i/>
        </w:rPr>
        <w:t>herverdeling</w:t>
      </w:r>
      <w:r>
        <w:t>)</w:t>
      </w:r>
    </w:p>
    <w:p w:rsidR="001C1CA8" w:rsidRDefault="005B0BD3">
      <w:r>
        <w:t>Ook gezinnen creëren toegevoegde waarde</w:t>
      </w:r>
      <w:r>
        <w:br/>
        <w:t>--&gt; analoog moeilijk te waarderen van goederen en diensten</w:t>
      </w:r>
      <w:r>
        <w:br/>
      </w:r>
      <w:r>
        <w:rPr>
          <w:i/>
        </w:rPr>
        <w:t>Extra probleem</w:t>
      </w:r>
      <w:r>
        <w:t>: binnen gezin worden geen lonen betaald</w:t>
      </w:r>
      <w:r>
        <w:br/>
        <w:t>--&gt; oplossing zoals bij overheid hier niet toegankelijk</w:t>
      </w:r>
    </w:p>
    <w:p w:rsidR="00A447DB" w:rsidRDefault="001C1CA8">
      <w:r>
        <w:rPr>
          <w:b/>
        </w:rPr>
        <w:t xml:space="preserve">! </w:t>
      </w:r>
      <w:r>
        <w:t>Toevoegingen van gezinnen vaak buiten BBP gehouden</w:t>
      </w:r>
      <w:r>
        <w:br/>
      </w:r>
      <w:r>
        <w:rPr>
          <w:i/>
        </w:rPr>
        <w:t>Behalve:</w:t>
      </w:r>
      <w:r>
        <w:t xml:space="preserve"> kadastraal inkomen (toegerekende huur voor bewonen eigen huis)</w:t>
      </w:r>
      <w:r w:rsidR="00D703D7">
        <w:br/>
        <w:t>Ook huishoudelijke productie (voornamelijk van belang in ontwikkelingslanden)</w:t>
      </w:r>
    </w:p>
    <w:p w:rsidR="00A447DB" w:rsidRDefault="00A447DB">
      <w:r>
        <w:t>Rijker worden -&gt; meer eigen woningen verwerven -&gt; prijzen marktsector dalen</w:t>
      </w:r>
      <w:r>
        <w:br/>
        <w:t>MAAR:  waarde van dak boven het hoofd blijft hetzelfde</w:t>
      </w:r>
    </w:p>
    <w:p w:rsidR="00246A96" w:rsidRDefault="00A447DB">
      <w:r>
        <w:rPr>
          <w:b/>
        </w:rPr>
        <w:t>Productiebenadering (BBP</w:t>
      </w:r>
      <w:r w:rsidRPr="00A447DB">
        <w:rPr>
          <w:b/>
          <w:vertAlign w:val="superscript"/>
        </w:rPr>
        <w:t>PROD</w:t>
      </w:r>
      <w:r>
        <w:rPr>
          <w:b/>
        </w:rPr>
        <w:t>):</w:t>
      </w:r>
      <w:r>
        <w:t xml:space="preserve"> binnenlandse productie als totale bruto toegevoegde waarde binnen verschillende ondernemingen, door overheid en door gezinnen (</w:t>
      </w:r>
      <w:r>
        <w:rPr>
          <w:b/>
          <w:i/>
        </w:rPr>
        <w:t>opsplitsing</w:t>
      </w:r>
      <w:r w:rsidR="00123555">
        <w:rPr>
          <w:b/>
          <w:i/>
        </w:rPr>
        <w:t xml:space="preserve"> in sectoren mogelijk</w:t>
      </w:r>
      <w:r w:rsidR="00123555">
        <w:t>)</w:t>
      </w:r>
    </w:p>
    <w:p w:rsidR="00460016" w:rsidRDefault="00246A96">
      <w:r>
        <w:lastRenderedPageBreak/>
        <w:t>Zo daalden het belang van de primaire en industriële sector binnen het BBP</w:t>
      </w:r>
      <w:r>
        <w:br/>
        <w:t xml:space="preserve">MAAR vooral stijging van </w:t>
      </w:r>
      <w:r>
        <w:rPr>
          <w:b/>
          <w:i/>
        </w:rPr>
        <w:t>tertialisering:</w:t>
      </w:r>
      <w:r>
        <w:rPr>
          <w:i/>
        </w:rPr>
        <w:t xml:space="preserve"> </w:t>
      </w:r>
      <w:r>
        <w:t>belang v/d dienstensector nam sterk toe</w:t>
      </w:r>
      <w:r>
        <w:br/>
      </w:r>
      <w:r>
        <w:rPr>
          <w:i/>
        </w:rPr>
        <w:t xml:space="preserve">Voorbeelden: </w:t>
      </w:r>
      <w:r>
        <w:t>verkeer, vervoer, handel, financiële diensten, medische sector, overheid, diensten</w:t>
      </w:r>
      <w:r w:rsidR="002462CE">
        <w:br/>
        <w:t>(voornamelijk financiële sector en handel in onroerend goed booming business)</w:t>
      </w:r>
    </w:p>
    <w:p w:rsidR="000A3396" w:rsidRDefault="00460016">
      <w:r>
        <w:t>Soms duidt men overheid aan als quartaire sector</w:t>
      </w:r>
      <w:r>
        <w:br/>
        <w:t>--&gt; niet-marktsector of non-profitsector</w:t>
      </w:r>
    </w:p>
    <w:p w:rsidR="00227E89" w:rsidRDefault="000A3396">
      <w:pPr>
        <w:rPr>
          <w:b/>
          <w:color w:val="7030A0"/>
        </w:rPr>
      </w:pPr>
      <w:r w:rsidRPr="000A3396">
        <w:rPr>
          <w:b/>
          <w:color w:val="7030A0"/>
        </w:rPr>
        <w:t>1.3 Inkomensbenadering van het BB</w:t>
      </w:r>
      <w:r w:rsidR="00227E89">
        <w:rPr>
          <w:b/>
          <w:color w:val="7030A0"/>
        </w:rPr>
        <w:t>P</w:t>
      </w:r>
    </w:p>
    <w:p w:rsidR="00533751" w:rsidRDefault="001A125C">
      <w:r>
        <w:t>Waarde toevoegen in productieproces kan mits inzetten van productiefactoren</w:t>
      </w:r>
      <w:r>
        <w:br/>
        <w:t>--&gt; toegevoegde waarde wordt herverdeeld</w:t>
      </w:r>
      <w:r w:rsidR="00533751">
        <w:t xml:space="preserve"> als inkomen</w:t>
      </w:r>
      <w:r>
        <w:t xml:space="preserve"> onder eigenaars productiefactoren</w:t>
      </w:r>
      <w:r w:rsidR="00533751">
        <w:br/>
      </w:r>
      <w:r w:rsidR="00533751">
        <w:rPr>
          <w:b/>
        </w:rPr>
        <w:t xml:space="preserve">! </w:t>
      </w:r>
      <w:r w:rsidR="00533751">
        <w:t>Niet heel het BBP wordt herverdeeld onder hen</w:t>
      </w:r>
      <w:r w:rsidR="00533751">
        <w:br/>
        <w:t>--&gt; BTW en accijnzen worden geïnd en zijn geen inkomen</w:t>
      </w:r>
    </w:p>
    <w:p w:rsidR="00515BDB" w:rsidRDefault="00533751">
      <w:r>
        <w:t>Ook negatieve indirecte belastingen (subsidies)</w:t>
      </w:r>
      <w:r>
        <w:br/>
        <w:t>--&gt; doen marktprijzen dalen</w:t>
      </w:r>
    </w:p>
    <w:p w:rsidR="00227E89" w:rsidRPr="002C696F" w:rsidRDefault="00515BDB">
      <w:pPr>
        <w:rPr>
          <w:i/>
        </w:rPr>
      </w:pPr>
      <w:r>
        <w:rPr>
          <w:b/>
        </w:rPr>
        <w:t>BBP tegen factorkosten</w:t>
      </w:r>
      <w:r>
        <w:rPr>
          <w:b/>
        </w:rPr>
        <w:br/>
      </w:r>
      <w:r>
        <w:t>--&gt; BBP na aftrek van belastingen (</w:t>
      </w:r>
      <w:r w:rsidRPr="00515BDB">
        <w:rPr>
          <w:b/>
        </w:rPr>
        <w:t>T</w:t>
      </w:r>
      <w:r w:rsidRPr="00515BDB">
        <w:rPr>
          <w:b/>
          <w:vertAlign w:val="subscript"/>
        </w:rPr>
        <w:t>ind</w:t>
      </w:r>
      <w:r>
        <w:t>) en bijgevolg uitgekeerd als factorvergoeding</w:t>
      </w:r>
      <w:r>
        <w:br/>
        <w:t>BBP tegen factorkosten deelt men voor in bij</w:t>
      </w:r>
      <w:r>
        <w:br/>
        <w:t>- inkomen uit arbeid (</w:t>
      </w:r>
      <w:r w:rsidRPr="00515BDB">
        <w:rPr>
          <w:b/>
        </w:rPr>
        <w:t>Y</w:t>
      </w:r>
      <w:r w:rsidRPr="00515BDB">
        <w:rPr>
          <w:b/>
          <w:vertAlign w:val="subscript"/>
        </w:rPr>
        <w:t>arb</w:t>
      </w:r>
      <w:r>
        <w:t>)</w:t>
      </w:r>
      <w:r>
        <w:br/>
        <w:t>- bruto exploitatieoverschot plus gemend inkomen (</w:t>
      </w:r>
      <w:r>
        <w:rPr>
          <w:b/>
        </w:rPr>
        <w:t>Y</w:t>
      </w:r>
      <w:r w:rsidRPr="00515BDB">
        <w:rPr>
          <w:b/>
        </w:rPr>
        <w:t>ven</w:t>
      </w:r>
      <w:r>
        <w:t>)</w:t>
      </w:r>
      <w:r w:rsidR="002C696F">
        <w:br/>
        <w:t>(</w:t>
      </w:r>
      <w:r w:rsidR="002C696F">
        <w:rPr>
          <w:i/>
        </w:rPr>
        <w:t>Ven staat voor vennootschappen, het bruto exploitatieoverschot wordt enkel door hen gevormd)</w:t>
      </w:r>
    </w:p>
    <w:p w:rsidR="00515BDB" w:rsidRDefault="00515BDB">
      <w:r>
        <w:t>Exploitatieoverschot: vermogensinkomens zoals dividenden en interesten</w:t>
      </w:r>
      <w:r>
        <w:br/>
        <w:t>Gemend inkomen: inkomens zonder mogelijkheid tot scheiden arbeids- en kapitaalinkomen</w:t>
      </w:r>
      <w:r w:rsidR="00D81D93">
        <w:br/>
        <w:t>(</w:t>
      </w:r>
      <w:r w:rsidR="00D81D93">
        <w:rPr>
          <w:i/>
        </w:rPr>
        <w:t>inkomens uit zelfstandigen en personenvennootschappen</w:t>
      </w:r>
      <w:r w:rsidR="00D81D93">
        <w:t>)</w:t>
      </w:r>
    </w:p>
    <w:p w:rsidR="00942F63" w:rsidRDefault="00942F63">
      <w:r>
        <w:rPr>
          <w:b/>
        </w:rPr>
        <w:t xml:space="preserve">! </w:t>
      </w:r>
      <w:r>
        <w:t>Overheid heeft geen bruto exploitatieoverschot</w:t>
      </w:r>
      <w:r>
        <w:br/>
        <w:t>--&gt; doet transfer</w:t>
      </w:r>
    </w:p>
    <w:p w:rsidR="00DC6B01" w:rsidRDefault="00DC6B01" w:rsidP="00DC6B01">
      <w:pPr>
        <w:jc w:val="center"/>
        <w:rPr>
          <w:b/>
          <w:color w:val="FF0000"/>
          <w:sz w:val="44"/>
          <w:szCs w:val="44"/>
          <w:vertAlign w:val="subscript"/>
        </w:rPr>
      </w:pPr>
      <w:r w:rsidRPr="00DC6B01">
        <w:rPr>
          <w:b/>
          <w:color w:val="FF0000"/>
          <w:sz w:val="44"/>
          <w:szCs w:val="44"/>
        </w:rPr>
        <w:t>BBP</w:t>
      </w:r>
      <w:r w:rsidRPr="00DC6B01">
        <w:rPr>
          <w:b/>
          <w:color w:val="FF0000"/>
          <w:sz w:val="44"/>
          <w:szCs w:val="44"/>
          <w:vertAlign w:val="superscript"/>
        </w:rPr>
        <w:t xml:space="preserve">INK </w:t>
      </w:r>
      <w:r w:rsidRPr="00DC6B01">
        <w:rPr>
          <w:b/>
          <w:color w:val="FF0000"/>
          <w:sz w:val="44"/>
          <w:szCs w:val="44"/>
        </w:rPr>
        <w:t>= Y</w:t>
      </w:r>
      <w:r w:rsidRPr="00DC6B01">
        <w:rPr>
          <w:b/>
          <w:color w:val="FF0000"/>
          <w:sz w:val="44"/>
          <w:szCs w:val="44"/>
          <w:vertAlign w:val="subscript"/>
        </w:rPr>
        <w:t>arb</w:t>
      </w:r>
      <w:r w:rsidRPr="00DC6B01">
        <w:rPr>
          <w:b/>
          <w:color w:val="FF0000"/>
          <w:sz w:val="44"/>
          <w:szCs w:val="44"/>
        </w:rPr>
        <w:t xml:space="preserve"> + Y</w:t>
      </w:r>
      <w:r w:rsidRPr="00DC6B01">
        <w:rPr>
          <w:b/>
          <w:color w:val="FF0000"/>
          <w:sz w:val="44"/>
          <w:szCs w:val="44"/>
          <w:vertAlign w:val="subscript"/>
        </w:rPr>
        <w:t>ven</w:t>
      </w:r>
      <w:r w:rsidRPr="00DC6B01">
        <w:rPr>
          <w:b/>
          <w:color w:val="FF0000"/>
          <w:sz w:val="44"/>
          <w:szCs w:val="44"/>
        </w:rPr>
        <w:t xml:space="preserve"> + T</w:t>
      </w:r>
      <w:r w:rsidRPr="00DC6B01">
        <w:rPr>
          <w:b/>
          <w:color w:val="FF0000"/>
          <w:sz w:val="44"/>
          <w:szCs w:val="44"/>
          <w:vertAlign w:val="subscript"/>
        </w:rPr>
        <w:t>ind</w:t>
      </w:r>
    </w:p>
    <w:p w:rsidR="00A23563" w:rsidRDefault="00DF0BEC" w:rsidP="00A23563">
      <w:pPr>
        <w:rPr>
          <w:b/>
          <w:color w:val="7030A0"/>
        </w:rPr>
      </w:pPr>
      <w:r w:rsidRPr="00DF0BEC">
        <w:rPr>
          <w:b/>
          <w:color w:val="7030A0"/>
        </w:rPr>
        <w:t>1.4 Bestedingsbenadering: finale goederen</w:t>
      </w:r>
    </w:p>
    <w:p w:rsidR="00416383" w:rsidRDefault="00416383" w:rsidP="00A23563">
      <w:r>
        <w:t>Men deelt finale goederen in twee categorieën</w:t>
      </w:r>
      <w:r>
        <w:br/>
        <w:t>- Consumptiegoederen</w:t>
      </w:r>
      <w:r>
        <w:br/>
        <w:t>- Investeringsgoederen</w:t>
      </w:r>
    </w:p>
    <w:p w:rsidR="00D11ED5" w:rsidRDefault="00416383" w:rsidP="00A23563">
      <w:r>
        <w:t>Bestedingen van gezinnen omschrijft men als “</w:t>
      </w:r>
      <w:r>
        <w:rPr>
          <w:b/>
        </w:rPr>
        <w:t>consumptie</w:t>
      </w:r>
      <w:r>
        <w:t xml:space="preserve">” of </w:t>
      </w:r>
      <w:r>
        <w:rPr>
          <w:b/>
          <w:color w:val="FF0000"/>
        </w:rPr>
        <w:t>C</w:t>
      </w:r>
      <w:r>
        <w:rPr>
          <w:b/>
          <w:color w:val="FF0000"/>
        </w:rPr>
        <w:br/>
      </w:r>
      <w:r w:rsidRPr="00416383">
        <w:t>--&gt; private consumptie is een groot deel v/h BBP</w:t>
      </w:r>
    </w:p>
    <w:p w:rsidR="00D11ED5" w:rsidRDefault="00D11ED5" w:rsidP="00A23563">
      <w:r>
        <w:rPr>
          <w:b/>
        </w:rPr>
        <w:t>Consumptieve bestedinge</w:t>
      </w:r>
      <w:r w:rsidR="004606B0">
        <w:rPr>
          <w:b/>
        </w:rPr>
        <w:t xml:space="preserve">n </w:t>
      </w:r>
      <w:r w:rsidR="004606B0">
        <w:t>bevat ook aankoop van duurzame goederen</w:t>
      </w:r>
      <w:r w:rsidR="004606B0">
        <w:br/>
        <w:t>--&gt; langere levensduur, maar niet oneindig</w:t>
      </w:r>
    </w:p>
    <w:p w:rsidR="004606B0" w:rsidRDefault="004606B0" w:rsidP="00A23563">
      <w:r>
        <w:rPr>
          <w:b/>
        </w:rPr>
        <w:t xml:space="preserve">! </w:t>
      </w:r>
      <w:r>
        <w:t xml:space="preserve">Een huis bouwen is NIET consumeren, wel </w:t>
      </w:r>
      <w:r>
        <w:rPr>
          <w:b/>
        </w:rPr>
        <w:t>investeringsuitgave</w:t>
      </w:r>
    </w:p>
    <w:p w:rsidR="004C44C6" w:rsidRDefault="004C44C6" w:rsidP="00A23563"/>
    <w:p w:rsidR="004C44C6" w:rsidRDefault="004C44C6" w:rsidP="00A23563">
      <w:r w:rsidRPr="004C44C6">
        <w:rPr>
          <w:b/>
        </w:rPr>
        <w:lastRenderedPageBreak/>
        <w:t>Overheid</w:t>
      </w:r>
      <w:r>
        <w:t xml:space="preserve"> consumeert ook, beschreven met de letter </w:t>
      </w:r>
      <w:r w:rsidRPr="004C44C6">
        <w:rPr>
          <w:b/>
          <w:color w:val="FF0000"/>
        </w:rPr>
        <w:t>G</w:t>
      </w:r>
      <w:r w:rsidR="003933ED">
        <w:rPr>
          <w:b/>
          <w:color w:val="FF0000"/>
        </w:rPr>
        <w:br/>
      </w:r>
      <w:r w:rsidR="003933ED" w:rsidRPr="003933ED">
        <w:t>--&gt; de overheid consumeert zijn eigen output en geproduceerde investeringsgoederen</w:t>
      </w:r>
      <w:r w:rsidR="003933ED">
        <w:br/>
      </w:r>
      <w:r w:rsidR="003933ED">
        <w:rPr>
          <w:i/>
        </w:rPr>
        <w:t>Probleem:</w:t>
      </w:r>
      <w:r w:rsidR="003933ED">
        <w:t xml:space="preserve"> vaak onduidelijk wie de overheidsproductie verbruikt (niet echt verkopen)</w:t>
      </w:r>
    </w:p>
    <w:p w:rsidR="00463CEE" w:rsidRDefault="00463CEE" w:rsidP="00A23563">
      <w:r>
        <w:rPr>
          <w:b/>
        </w:rPr>
        <w:t xml:space="preserve">! </w:t>
      </w:r>
      <w:r>
        <w:t>Overheid koopt ook intermediaire inputs op, maar er is geen dubbele telling, ze verkopen niets</w:t>
      </w:r>
    </w:p>
    <w:p w:rsidR="002C696F" w:rsidRDefault="00463CEE">
      <w:r>
        <w:rPr>
          <w:b/>
        </w:rPr>
        <w:t>Investeringen</w:t>
      </w:r>
      <w:r>
        <w:t xml:space="preserve"> of </w:t>
      </w:r>
      <w:r w:rsidRPr="00463CEE">
        <w:rPr>
          <w:b/>
          <w:color w:val="FF0000"/>
        </w:rPr>
        <w:t>I</w:t>
      </w:r>
      <w:r w:rsidR="005D727B">
        <w:rPr>
          <w:b/>
          <w:color w:val="FF0000"/>
        </w:rPr>
        <w:br/>
      </w:r>
      <w:r w:rsidR="005D727B">
        <w:t>--&gt; finale bestedingen van bedrijven zoals aankoop van machines, gebouwen, …</w:t>
      </w:r>
    </w:p>
    <w:p w:rsidR="005D727B" w:rsidRDefault="005D727B">
      <w:r>
        <w:t>Gezinnen investeren ook</w:t>
      </w:r>
      <w:r>
        <w:br/>
      </w:r>
      <w:r>
        <w:rPr>
          <w:i/>
        </w:rPr>
        <w:t>Voorbeeld:</w:t>
      </w:r>
      <w:r>
        <w:t xml:space="preserve"> bouwen v/e huis</w:t>
      </w:r>
      <w:r>
        <w:br/>
        <w:t>Overheden investeren ook</w:t>
      </w:r>
      <w:r>
        <w:br/>
      </w:r>
      <w:r>
        <w:rPr>
          <w:i/>
        </w:rPr>
        <w:t>Voorbeeld:</w:t>
      </w:r>
      <w:r>
        <w:t>civiele werken (bruggen, havens, wegen)</w:t>
      </w:r>
    </w:p>
    <w:p w:rsidR="005D727B" w:rsidRDefault="005D727B">
      <w:r>
        <w:t>Er zijn twee vormen van investeringen</w:t>
      </w:r>
      <w:r>
        <w:br/>
        <w:t xml:space="preserve">- </w:t>
      </w:r>
      <w:r>
        <w:rPr>
          <w:b/>
        </w:rPr>
        <w:t xml:space="preserve">vaste kapitaalvorming: </w:t>
      </w:r>
      <w:r>
        <w:t>aanschaf van duurzame productiemiddelen</w:t>
      </w:r>
      <w:r>
        <w:br/>
      </w:r>
      <w:r>
        <w:rPr>
          <w:i/>
        </w:rPr>
        <w:t>Voorbeelden:</w:t>
      </w:r>
      <w:r>
        <w:t xml:space="preserve"> aanleggen van weg, bouwen van huis, machines, …</w:t>
      </w:r>
      <w:r>
        <w:br/>
        <w:t xml:space="preserve">- </w:t>
      </w:r>
      <w:r>
        <w:rPr>
          <w:b/>
        </w:rPr>
        <w:t>voorraadvorming:</w:t>
      </w:r>
      <w:r>
        <w:t xml:space="preserve"> meer grondstoffen/hulpstoffen in voorraad op einde v/h jaar dan het begin</w:t>
      </w:r>
      <w:r>
        <w:br/>
      </w:r>
      <w:r>
        <w:rPr>
          <w:i/>
        </w:rPr>
        <w:t xml:space="preserve">Voorbeeld: </w:t>
      </w:r>
      <w:r>
        <w:t>speelgoedwinkel met meer speelgoed dan in het begin v/h jaar</w:t>
      </w:r>
      <w:r>
        <w:br/>
      </w:r>
      <w:r>
        <w:rPr>
          <w:b/>
        </w:rPr>
        <w:t xml:space="preserve">! </w:t>
      </w:r>
      <w:r>
        <w:t>Voorraadwijzigingen kunnen positief of negatief zijn</w:t>
      </w:r>
      <w:r>
        <w:br/>
      </w:r>
      <w:r>
        <w:rPr>
          <w:b/>
        </w:rPr>
        <w:t xml:space="preserve">! </w:t>
      </w:r>
      <w:r>
        <w:t>Ook onverkochte voorraden zijn investering</w:t>
      </w:r>
    </w:p>
    <w:p w:rsidR="005D727B" w:rsidRDefault="005D727B">
      <w:r>
        <w:rPr>
          <w:b/>
        </w:rPr>
        <w:t>Bruto-investeringen:</w:t>
      </w:r>
      <w:r>
        <w:t xml:space="preserve"> nieuwe investeringen + vervangingsinvesteringen</w:t>
      </w:r>
      <w:r>
        <w:br/>
      </w:r>
      <w:r>
        <w:rPr>
          <w:b/>
        </w:rPr>
        <w:t>Netto-investeringen:</w:t>
      </w:r>
      <w:r>
        <w:t xml:space="preserve"> nieuwe investeringen</w:t>
      </w:r>
      <w:r>
        <w:br/>
      </w:r>
      <w:r>
        <w:rPr>
          <w:i/>
        </w:rPr>
        <w:t xml:space="preserve">Voorbeeld: </w:t>
      </w:r>
      <w:r>
        <w:t xml:space="preserve"> 1 bus in stock, deze weg doen en vijf nieuwe kopen</w:t>
      </w:r>
      <w:r>
        <w:br/>
        <w:t>--&gt; bruto: 5 bussen</w:t>
      </w:r>
      <w:r>
        <w:br/>
        <w:t>--&gt; netto: 4 bussen</w:t>
      </w:r>
    </w:p>
    <w:p w:rsidR="006D73E0" w:rsidRDefault="006D73E0">
      <w:pPr>
        <w:rPr>
          <w:b/>
        </w:rPr>
      </w:pPr>
      <w:r>
        <w:t xml:space="preserve">De ene bus die vervanging biedt --&gt; </w:t>
      </w:r>
      <w:r>
        <w:rPr>
          <w:b/>
        </w:rPr>
        <w:t>vervangingsinvestering</w:t>
      </w:r>
      <w:r>
        <w:rPr>
          <w:b/>
        </w:rPr>
        <w:br/>
      </w:r>
      <w:r>
        <w:t xml:space="preserve">De vier extra bussen surplus --&gt; </w:t>
      </w:r>
      <w:r>
        <w:rPr>
          <w:b/>
        </w:rPr>
        <w:t>uitbreidingsinvestering</w:t>
      </w:r>
    </w:p>
    <w:p w:rsidR="00E90378" w:rsidRDefault="00E90378">
      <w:r>
        <w:t>Afschrijving</w:t>
      </w:r>
      <w:r w:rsidR="00E145BC">
        <w:t xml:space="preserve"> (dep)</w:t>
      </w:r>
      <w:r>
        <w:t xml:space="preserve"> --&gt; boekhoudkundig noteren v/e waardevermindering v/d kapitaalstock</w:t>
      </w:r>
    </w:p>
    <w:p w:rsidR="00E145BC" w:rsidRDefault="00E145BC">
      <w:r>
        <w:rPr>
          <w:b/>
        </w:rPr>
        <w:t xml:space="preserve">I </w:t>
      </w:r>
      <w:r>
        <w:t xml:space="preserve"> = bruto-investeringen</w:t>
      </w:r>
    </w:p>
    <w:p w:rsidR="00E145BC" w:rsidRDefault="00E145BC">
      <w:r>
        <w:t>Hieruit volgt:</w:t>
      </w:r>
    </w:p>
    <w:p w:rsidR="00E145BC" w:rsidRDefault="00E145BC" w:rsidP="00E145BC">
      <w:pPr>
        <w:jc w:val="center"/>
        <w:rPr>
          <w:b/>
          <w:color w:val="FF0000"/>
          <w:sz w:val="48"/>
          <w:szCs w:val="48"/>
        </w:rPr>
      </w:pPr>
      <w:r w:rsidRPr="00E145BC">
        <w:rPr>
          <w:b/>
          <w:color w:val="FF0000"/>
          <w:sz w:val="48"/>
          <w:szCs w:val="48"/>
        </w:rPr>
        <w:t>I</w:t>
      </w:r>
      <w:r w:rsidRPr="00F53659">
        <w:rPr>
          <w:b/>
          <w:color w:val="FF0000"/>
          <w:sz w:val="48"/>
          <w:szCs w:val="48"/>
          <w:vertAlign w:val="subscript"/>
        </w:rPr>
        <w:t>netto</w:t>
      </w:r>
      <w:r w:rsidRPr="00E145BC">
        <w:rPr>
          <w:b/>
          <w:color w:val="FF0000"/>
          <w:sz w:val="48"/>
          <w:szCs w:val="48"/>
        </w:rPr>
        <w:t xml:space="preserve"> = I </w:t>
      </w:r>
      <w:r w:rsidR="003C5C7D">
        <w:rPr>
          <w:b/>
          <w:color w:val="FF0000"/>
          <w:sz w:val="48"/>
          <w:szCs w:val="48"/>
        </w:rPr>
        <w:t>–</w:t>
      </w:r>
      <w:r w:rsidRPr="00E145BC">
        <w:rPr>
          <w:b/>
          <w:color w:val="FF0000"/>
          <w:sz w:val="48"/>
          <w:szCs w:val="48"/>
        </w:rPr>
        <w:t xml:space="preserve"> DEP</w:t>
      </w:r>
    </w:p>
    <w:p w:rsidR="003C5C7D" w:rsidRPr="00DB72D2" w:rsidRDefault="003C5C7D" w:rsidP="003C5C7D">
      <w:pPr>
        <w:rPr>
          <w:b/>
          <w:color w:val="FF0000"/>
        </w:rPr>
      </w:pPr>
      <w:r>
        <w:rPr>
          <w:b/>
        </w:rPr>
        <w:t>Binnenlandse vraag/Binnenlandse absortie</w:t>
      </w:r>
      <w:r>
        <w:rPr>
          <w:b/>
        </w:rPr>
        <w:br/>
      </w:r>
      <w:r>
        <w:t xml:space="preserve">--&gt; som van </w:t>
      </w:r>
      <w:r w:rsidRPr="003C5C7D">
        <w:rPr>
          <w:b/>
          <w:color w:val="FF0000"/>
        </w:rPr>
        <w:t>C + G + I</w:t>
      </w:r>
      <w:r>
        <w:rPr>
          <w:b/>
          <w:color w:val="FF0000"/>
        </w:rPr>
        <w:t xml:space="preserve"> </w:t>
      </w:r>
      <w:r>
        <w:t>of nog consumptie (privaat/overheid) en investeringen</w:t>
      </w:r>
      <w:r w:rsidR="00EB7E0A">
        <w:br/>
      </w:r>
      <w:r w:rsidR="00EB7E0A">
        <w:rPr>
          <w:b/>
        </w:rPr>
        <w:t xml:space="preserve">! </w:t>
      </w:r>
      <w:r w:rsidR="00EB7E0A" w:rsidRPr="00DB72D2">
        <w:rPr>
          <w:b/>
          <w:color w:val="FF0000"/>
        </w:rPr>
        <w:t>Deze is niet gelijk aan het BBP in een open economie (geen uitvoer</w:t>
      </w:r>
      <w:r w:rsidR="00DB72D2">
        <w:rPr>
          <w:b/>
          <w:color w:val="FF0000"/>
        </w:rPr>
        <w:t>/invoer</w:t>
      </w:r>
      <w:r w:rsidR="00EB7E0A" w:rsidRPr="00DB72D2">
        <w:rPr>
          <w:b/>
          <w:color w:val="FF0000"/>
        </w:rPr>
        <w:t xml:space="preserve"> in acht genomen)</w:t>
      </w:r>
    </w:p>
    <w:p w:rsidR="00B25EC3" w:rsidRDefault="00710A1B" w:rsidP="003C5C7D">
      <w:r>
        <w:t xml:space="preserve">We stellen </w:t>
      </w:r>
      <w:r>
        <w:rPr>
          <w:b/>
        </w:rPr>
        <w:t>uitvoer</w:t>
      </w:r>
      <w:r>
        <w:t xml:space="preserve"> voor met de letter</w:t>
      </w:r>
      <w:r w:rsidRPr="00762FDD">
        <w:rPr>
          <w:b/>
        </w:rPr>
        <w:t xml:space="preserve"> </w:t>
      </w:r>
      <w:r w:rsidRPr="00762FDD">
        <w:rPr>
          <w:b/>
          <w:color w:val="FF0000"/>
        </w:rPr>
        <w:t>E</w:t>
      </w:r>
      <w:r w:rsidR="00B25EC3">
        <w:rPr>
          <w:b/>
          <w:color w:val="FF0000"/>
        </w:rPr>
        <w:br/>
      </w:r>
      <w:r w:rsidR="00B25EC3">
        <w:rPr>
          <w:b/>
        </w:rPr>
        <w:t xml:space="preserve">! </w:t>
      </w:r>
      <w:r w:rsidR="00B25EC3">
        <w:t>Men neemt zowel uitvoer van finale als intermediaire goederen op</w:t>
      </w:r>
      <w:r w:rsidR="00704B5C">
        <w:br/>
        <w:t>--&gt; intermediaire goederen die ons land verlaten zitten in de finale goederen v/d buitenlandse productie (mocht men deze niet meetellen, vergat men een deel mee te tellen in BBP)</w:t>
      </w:r>
    </w:p>
    <w:p w:rsidR="00E5625F" w:rsidRDefault="00E5625F" w:rsidP="003C5C7D">
      <w:r>
        <w:rPr>
          <w:b/>
        </w:rPr>
        <w:lastRenderedPageBreak/>
        <w:t xml:space="preserve">! </w:t>
      </w:r>
      <w:r>
        <w:t>E houdt geen rekening met onderscheid tussen investeringen en consumptieve bestedingen</w:t>
      </w:r>
    </w:p>
    <w:p w:rsidR="00DB72D2" w:rsidRDefault="00805365" w:rsidP="003C5C7D">
      <w:r>
        <w:t xml:space="preserve">We stellen </w:t>
      </w:r>
      <w:r>
        <w:rPr>
          <w:b/>
        </w:rPr>
        <w:t xml:space="preserve">invoer </w:t>
      </w:r>
      <w:r>
        <w:t xml:space="preserve">voor met de letter </w:t>
      </w:r>
      <w:r w:rsidRPr="00805365">
        <w:rPr>
          <w:b/>
          <w:color w:val="FF0000"/>
        </w:rPr>
        <w:t>Z</w:t>
      </w:r>
      <w:r w:rsidR="00DB72D2">
        <w:br/>
        <w:t>Binnenlandse vraag wordt ook gedeeltelijk voldaan door buitenlandse productie</w:t>
      </w:r>
    </w:p>
    <w:p w:rsidR="00DB72D2" w:rsidRDefault="00613296" w:rsidP="003C5C7D">
      <w:r>
        <w:t>Zowel C, G als I bevat een belangrijk deel invoer</w:t>
      </w:r>
      <w:r w:rsidR="00805365">
        <w:br/>
      </w:r>
      <w:r w:rsidR="00805365">
        <w:rPr>
          <w:b/>
        </w:rPr>
        <w:t xml:space="preserve">! </w:t>
      </w:r>
      <w:r w:rsidR="00805365">
        <w:t>Ook overheid koopt intermediaire goederen aan in buitenland</w:t>
      </w:r>
    </w:p>
    <w:p w:rsidR="0014730A" w:rsidRDefault="0014730A" w:rsidP="003C5C7D">
      <w:pPr>
        <w:rPr>
          <w:b/>
          <w:sz w:val="28"/>
          <w:szCs w:val="28"/>
        </w:rPr>
      </w:pPr>
      <w:r w:rsidRPr="0014730A">
        <w:rPr>
          <w:b/>
          <w:color w:val="FF0000"/>
          <w:sz w:val="28"/>
          <w:szCs w:val="28"/>
        </w:rPr>
        <w:t>Formule binnenlandse vraag</w:t>
      </w:r>
      <w:r>
        <w:rPr>
          <w:b/>
          <w:color w:val="FF0000"/>
          <w:sz w:val="28"/>
          <w:szCs w:val="28"/>
        </w:rPr>
        <w:br/>
      </w:r>
      <w:r>
        <w:rPr>
          <w:b/>
          <w:sz w:val="28"/>
          <w:szCs w:val="28"/>
        </w:rPr>
        <w:t>BBP – E + Z = C + G + I</w:t>
      </w:r>
    </w:p>
    <w:p w:rsidR="0014730A" w:rsidRDefault="0014730A" w:rsidP="003C5C7D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Formule bestedingsbenadering BBP</w:t>
      </w:r>
      <w:r>
        <w:rPr>
          <w:b/>
          <w:color w:val="FF0000"/>
          <w:sz w:val="28"/>
          <w:szCs w:val="28"/>
        </w:rPr>
        <w:br/>
      </w:r>
      <w:r>
        <w:rPr>
          <w:b/>
          <w:sz w:val="28"/>
          <w:szCs w:val="28"/>
        </w:rPr>
        <w:t>BBP</w:t>
      </w:r>
      <w:r w:rsidRPr="0014730A">
        <w:rPr>
          <w:b/>
          <w:sz w:val="28"/>
          <w:szCs w:val="28"/>
          <w:vertAlign w:val="superscript"/>
        </w:rPr>
        <w:t>best</w:t>
      </w:r>
      <w:r>
        <w:rPr>
          <w:b/>
          <w:sz w:val="28"/>
          <w:szCs w:val="28"/>
        </w:rPr>
        <w:t xml:space="preserve"> = C + G + I + E </w:t>
      </w:r>
      <w:r w:rsidR="00356015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Z</w:t>
      </w:r>
    </w:p>
    <w:p w:rsidR="00356015" w:rsidRDefault="00356015" w:rsidP="003C5C7D">
      <w:pPr>
        <w:rPr>
          <w:lang w:val="en-US"/>
        </w:rPr>
      </w:pPr>
      <w:r w:rsidRPr="00C90616">
        <w:rPr>
          <w:b/>
          <w:lang w:val="en-US"/>
        </w:rPr>
        <w:t xml:space="preserve">Netto-export </w:t>
      </w:r>
      <w:r w:rsidRPr="00C90616">
        <w:rPr>
          <w:lang w:val="en-US"/>
        </w:rPr>
        <w:t xml:space="preserve">of </w:t>
      </w:r>
      <w:r w:rsidRPr="00C90616">
        <w:rPr>
          <w:b/>
          <w:lang w:val="en-US"/>
        </w:rPr>
        <w:t>saldo v/d handelsbalans</w:t>
      </w:r>
      <w:r w:rsidRPr="00C90616">
        <w:rPr>
          <w:b/>
          <w:lang w:val="en-US"/>
        </w:rPr>
        <w:br/>
      </w:r>
      <w:r w:rsidRPr="00C90616">
        <w:rPr>
          <w:lang w:val="en-US"/>
        </w:rPr>
        <w:t xml:space="preserve">E </w:t>
      </w:r>
      <w:r w:rsidR="00BA3979">
        <w:rPr>
          <w:lang w:val="en-US"/>
        </w:rPr>
        <w:t>–</w:t>
      </w:r>
      <w:r w:rsidRPr="00C90616">
        <w:rPr>
          <w:lang w:val="en-US"/>
        </w:rPr>
        <w:t xml:space="preserve"> Z</w:t>
      </w:r>
    </w:p>
    <w:p w:rsidR="00BA3979" w:rsidRDefault="00BA3979" w:rsidP="003C5C7D">
      <w:r w:rsidRPr="00BA3979">
        <w:t>Grote landen zijn minder open</w:t>
      </w:r>
      <w:r w:rsidRPr="00BA3979">
        <w:br/>
        <w:t>--&gt;</w:t>
      </w:r>
      <w:r>
        <w:t xml:space="preserve"> ze hebben in eigen land vraag, waardoor ze minder aan export doen</w:t>
      </w:r>
    </w:p>
    <w:p w:rsidR="00443927" w:rsidRDefault="00443927" w:rsidP="008B041C">
      <w:pPr>
        <w:jc w:val="center"/>
        <w:rPr>
          <w:vertAlign w:val="superscript"/>
        </w:rPr>
      </w:pPr>
      <w:r>
        <w:rPr>
          <w:b/>
        </w:rPr>
        <w:t>Drie eenheid</w:t>
      </w:r>
      <w:r>
        <w:rPr>
          <w:b/>
        </w:rPr>
        <w:br/>
      </w:r>
      <w:r>
        <w:t>TOEGEVOEGDE WAARDE = INKOMEN = BESTEDINGEN</w:t>
      </w:r>
      <w:r>
        <w:br/>
        <w:t>BBP</w:t>
      </w:r>
      <w:r w:rsidRPr="00443927">
        <w:rPr>
          <w:vertAlign w:val="superscript"/>
        </w:rPr>
        <w:t xml:space="preserve">PROD </w:t>
      </w:r>
      <w:r>
        <w:t>= BBP</w:t>
      </w:r>
      <w:r w:rsidRPr="00443927">
        <w:rPr>
          <w:vertAlign w:val="superscript"/>
        </w:rPr>
        <w:t xml:space="preserve">INK </w:t>
      </w:r>
      <w:r>
        <w:t>= BBP</w:t>
      </w:r>
      <w:r w:rsidRPr="00443927">
        <w:rPr>
          <w:vertAlign w:val="superscript"/>
        </w:rPr>
        <w:t>BEST</w:t>
      </w:r>
    </w:p>
    <w:p w:rsidR="008B041C" w:rsidRDefault="008B041C" w:rsidP="008B041C">
      <w:pPr>
        <w:rPr>
          <w:b/>
          <w:color w:val="7030A0"/>
        </w:rPr>
      </w:pPr>
      <w:r w:rsidRPr="008B041C">
        <w:rPr>
          <w:b/>
          <w:color w:val="7030A0"/>
        </w:rPr>
        <w:t>2. HET NATIONAAL INKOMEN</w:t>
      </w:r>
    </w:p>
    <w:p w:rsidR="00A3254A" w:rsidRDefault="00A3254A" w:rsidP="008B041C">
      <w:r>
        <w:t>Men spitst zich toe op het inkomen v/d inwoners van het grondgebied</w:t>
      </w:r>
      <w:r>
        <w:br/>
        <w:t>(</w:t>
      </w:r>
      <w:r>
        <w:rPr>
          <w:i/>
        </w:rPr>
        <w:t>niet meer op het inkomen in het grondgebied gecreëerd</w:t>
      </w:r>
      <w:r>
        <w:t>)</w:t>
      </w:r>
    </w:p>
    <w:p w:rsidR="00BD0AA3" w:rsidRDefault="00BD0AA3" w:rsidP="008B041C">
      <w:r>
        <w:t>Het inkomen hangt niet enkel en alleen meer af van wat binnen de landsgrenzen werd toegevoegd</w:t>
      </w:r>
      <w:r>
        <w:br/>
        <w:t>--&gt; residenten krijgen ook vergoeding voor wat ze in het buitenland deden</w:t>
      </w:r>
      <w:r>
        <w:br/>
      </w:r>
      <w:r>
        <w:rPr>
          <w:b/>
        </w:rPr>
        <w:t xml:space="preserve">! </w:t>
      </w:r>
      <w:r>
        <w:t>Soms ontvangen ze ook transfers uit het buitenland</w:t>
      </w:r>
      <w:r>
        <w:br/>
        <w:t>Werking is vice versa</w:t>
      </w:r>
      <w:r>
        <w:br/>
        <w:t>--&gt; deel van ons land gaat naar buitenland</w:t>
      </w:r>
    </w:p>
    <w:p w:rsidR="00857780" w:rsidRDefault="00BD0AA3" w:rsidP="008B041C">
      <w:pPr>
        <w:rPr>
          <w:b/>
        </w:rPr>
      </w:pPr>
      <w:r>
        <w:rPr>
          <w:b/>
        </w:rPr>
        <w:t>Bruto nationaal inkomen (</w:t>
      </w:r>
      <w:r w:rsidRPr="00857780">
        <w:rPr>
          <w:b/>
          <w:color w:val="FF0000"/>
        </w:rPr>
        <w:t>BNI</w:t>
      </w:r>
      <w:r>
        <w:rPr>
          <w:b/>
        </w:rPr>
        <w:t>)</w:t>
      </w:r>
      <w:r w:rsidR="00857780">
        <w:rPr>
          <w:b/>
        </w:rPr>
        <w:br/>
      </w:r>
      <w:r w:rsidR="00857780">
        <w:t>--&gt; BBP + factorinkomens uit buitenland – uitstroom factorinkomens naar buitenland</w:t>
      </w:r>
      <w:r>
        <w:rPr>
          <w:b/>
        </w:rPr>
        <w:br/>
        <w:t>Netto nationaal inkomen (</w:t>
      </w:r>
      <w:r w:rsidRPr="00857780">
        <w:rPr>
          <w:b/>
          <w:color w:val="FF0000"/>
        </w:rPr>
        <w:t>NNI</w:t>
      </w:r>
      <w:r>
        <w:rPr>
          <w:b/>
        </w:rPr>
        <w:t>)</w:t>
      </w:r>
      <w:r>
        <w:rPr>
          <w:b/>
        </w:rPr>
        <w:br/>
      </w:r>
      <w:r w:rsidR="00857780">
        <w:rPr>
          <w:b/>
        </w:rPr>
        <w:t xml:space="preserve">Netto nationaal beschikbaar inkomen </w:t>
      </w:r>
      <w:r w:rsidR="00857780" w:rsidRPr="00857780">
        <w:rPr>
          <w:b/>
        </w:rPr>
        <w:t>(</w:t>
      </w:r>
      <w:r w:rsidR="00857780" w:rsidRPr="00857780">
        <w:rPr>
          <w:b/>
          <w:color w:val="FF0000"/>
        </w:rPr>
        <w:t>NNBI</w:t>
      </w:r>
      <w:r w:rsidR="00857780">
        <w:rPr>
          <w:b/>
        </w:rPr>
        <w:t>)</w:t>
      </w:r>
      <w:r w:rsidR="00857780">
        <w:rPr>
          <w:b/>
        </w:rPr>
        <w:br/>
        <w:t>Netto instroom van factorinkomens uit buitenland (</w:t>
      </w:r>
      <w:r w:rsidR="00857780" w:rsidRPr="00857780">
        <w:rPr>
          <w:b/>
          <w:color w:val="FF0000"/>
        </w:rPr>
        <w:t>NFIB</w:t>
      </w:r>
      <w:r w:rsidR="00857780">
        <w:rPr>
          <w:b/>
        </w:rPr>
        <w:t>)</w:t>
      </w:r>
    </w:p>
    <w:p w:rsidR="00BF46DE" w:rsidRDefault="00857780" w:rsidP="00625DF9">
      <w:pPr>
        <w:ind w:left="2832" w:firstLine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BNI = BBP + (FIB</w:t>
      </w:r>
      <w:r w:rsidRPr="00857780">
        <w:rPr>
          <w:b/>
          <w:color w:val="FF0000"/>
          <w:sz w:val="28"/>
          <w:szCs w:val="28"/>
          <w:vertAlign w:val="subscript"/>
        </w:rPr>
        <w:t xml:space="preserve">in </w:t>
      </w:r>
      <w:r>
        <w:rPr>
          <w:b/>
          <w:color w:val="FF0000"/>
          <w:sz w:val="28"/>
          <w:szCs w:val="28"/>
        </w:rPr>
        <w:t>– FIB</w:t>
      </w:r>
      <w:r w:rsidRPr="00857780">
        <w:rPr>
          <w:b/>
          <w:color w:val="FF0000"/>
          <w:sz w:val="28"/>
          <w:szCs w:val="28"/>
          <w:vertAlign w:val="subscript"/>
        </w:rPr>
        <w:t>uit</w:t>
      </w:r>
      <w:r w:rsidR="00EA205B">
        <w:rPr>
          <w:b/>
          <w:color w:val="FF0000"/>
          <w:sz w:val="28"/>
          <w:szCs w:val="28"/>
        </w:rPr>
        <w:t>)</w:t>
      </w:r>
      <w:r w:rsidR="00EA205B">
        <w:rPr>
          <w:b/>
          <w:color w:val="FF0000"/>
          <w:sz w:val="28"/>
          <w:szCs w:val="28"/>
        </w:rPr>
        <w:br/>
        <w:t xml:space="preserve">       </w:t>
      </w:r>
      <w:r w:rsidR="00625DF9">
        <w:rPr>
          <w:b/>
          <w:color w:val="FF0000"/>
          <w:sz w:val="28"/>
          <w:szCs w:val="28"/>
        </w:rPr>
        <w:tab/>
        <w:t xml:space="preserve">        </w:t>
      </w:r>
      <w:r>
        <w:rPr>
          <w:b/>
          <w:color w:val="FF0000"/>
          <w:sz w:val="28"/>
          <w:szCs w:val="28"/>
        </w:rPr>
        <w:t>= BBP + NFIB</w:t>
      </w:r>
    </w:p>
    <w:p w:rsidR="00857780" w:rsidRDefault="00E418F9" w:rsidP="00E418F9">
      <w:r>
        <w:t>Als het BBP het NBI sterk overstijgt, wijst dit op een relatief grote uitstroom van factorvergoedingen</w:t>
      </w:r>
      <w:r>
        <w:br/>
        <w:t>Kortom: men houdt enkel rekening met toegevoegde waarde door staatsburgers (ook in buitenland)</w:t>
      </w:r>
    </w:p>
    <w:p w:rsidR="005C5662" w:rsidRDefault="005C5662" w:rsidP="00E418F9"/>
    <w:p w:rsidR="00E274C9" w:rsidRDefault="005C5662" w:rsidP="00E418F9">
      <w:r>
        <w:lastRenderedPageBreak/>
        <w:t>Hoog aantal netto factoreninkomens in buitenland wijst op veel productiefactoren in buitenland</w:t>
      </w:r>
      <w:r w:rsidR="00E274C9">
        <w:br/>
        <w:t>--&gt; werknemers die bijvoorbeeld naar buitenland gaan zijn productiefactoren</w:t>
      </w:r>
    </w:p>
    <w:p w:rsidR="000E3498" w:rsidRDefault="000E3498" w:rsidP="00E418F9">
      <w:r>
        <w:rPr>
          <w:b/>
        </w:rPr>
        <w:t xml:space="preserve">Netto nationaal inkomen </w:t>
      </w:r>
      <w:r>
        <w:t>is het bruto nationaal inkomen minus de afschrijvingen</w:t>
      </w:r>
    </w:p>
    <w:p w:rsidR="000E3498" w:rsidRDefault="000E3498" w:rsidP="000E3498">
      <w:pPr>
        <w:ind w:left="2832" w:firstLine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NNI = BNI - Dep</w:t>
      </w:r>
      <w:r>
        <w:rPr>
          <w:b/>
          <w:color w:val="FF0000"/>
          <w:sz w:val="28"/>
          <w:szCs w:val="28"/>
        </w:rPr>
        <w:br/>
        <w:t xml:space="preserve">       </w:t>
      </w:r>
      <w:r>
        <w:rPr>
          <w:b/>
          <w:color w:val="FF0000"/>
          <w:sz w:val="28"/>
          <w:szCs w:val="28"/>
        </w:rPr>
        <w:tab/>
        <w:t xml:space="preserve">         = BBP + NFIB </w:t>
      </w:r>
      <w:r w:rsidR="008339AA">
        <w:rPr>
          <w:b/>
          <w:color w:val="FF0000"/>
          <w:sz w:val="28"/>
          <w:szCs w:val="28"/>
        </w:rPr>
        <w:t>–</w:t>
      </w:r>
      <w:r>
        <w:rPr>
          <w:b/>
          <w:color w:val="FF0000"/>
          <w:sz w:val="28"/>
          <w:szCs w:val="28"/>
        </w:rPr>
        <w:t xml:space="preserve"> Dep</w:t>
      </w:r>
    </w:p>
    <w:p w:rsidR="00BC2C4A" w:rsidRDefault="008339AA" w:rsidP="008339AA">
      <w:r>
        <w:t xml:space="preserve">Alsnog is er een verschil tussen het netto nationaal inkomen en </w:t>
      </w:r>
      <w:r>
        <w:br/>
        <w:t xml:space="preserve">het </w:t>
      </w:r>
      <w:r>
        <w:rPr>
          <w:b/>
        </w:rPr>
        <w:t>netto nationaal beschikbaar inkomen</w:t>
      </w:r>
      <w:r>
        <w:br/>
        <w:t xml:space="preserve">--&gt; bevat ook: </w:t>
      </w:r>
      <w:r>
        <w:rPr>
          <w:i/>
        </w:rPr>
        <w:t>internationale overdrachten tussen gezinnen, bedrijven, niet-gouvernementele organisaties en overheden</w:t>
      </w:r>
      <w:r w:rsidR="00DF7474">
        <w:rPr>
          <w:i/>
        </w:rPr>
        <w:t xml:space="preserve"> = </w:t>
      </w:r>
      <w:r w:rsidR="00DF7474">
        <w:rPr>
          <w:b/>
          <w:i/>
        </w:rPr>
        <w:t>unilaterale transfers</w:t>
      </w:r>
      <w:r w:rsidR="00BC2C4A">
        <w:rPr>
          <w:b/>
          <w:i/>
        </w:rPr>
        <w:br/>
      </w:r>
      <w:r w:rsidR="00BC2C4A">
        <w:rPr>
          <w:i/>
        </w:rPr>
        <w:t>Voorbeelden:</w:t>
      </w:r>
      <w:r w:rsidR="00BC2C4A">
        <w:t xml:space="preserve"> boete v/e overheid bij schending verdrag, ontwikkelingshulp, …</w:t>
      </w:r>
    </w:p>
    <w:p w:rsidR="00BC2C4A" w:rsidRDefault="00BC2C4A" w:rsidP="008339AA">
      <w:pPr>
        <w:rPr>
          <w:b/>
        </w:rPr>
      </w:pPr>
      <w:r>
        <w:rPr>
          <w:b/>
        </w:rPr>
        <w:t>Netto inkomenstransfers uit buitenland (</w:t>
      </w:r>
      <w:r>
        <w:rPr>
          <w:b/>
          <w:color w:val="FF0000"/>
        </w:rPr>
        <w:t>NTRA</w:t>
      </w:r>
      <w:r>
        <w:rPr>
          <w:b/>
        </w:rPr>
        <w:t>)</w:t>
      </w:r>
    </w:p>
    <w:p w:rsidR="00143566" w:rsidRDefault="00E3072B" w:rsidP="00A45C75">
      <w:pPr>
        <w:ind w:left="2832"/>
        <w:rPr>
          <w:b/>
          <w:color w:val="FF0000"/>
          <w:sz w:val="28"/>
          <w:szCs w:val="28"/>
        </w:rPr>
      </w:pPr>
      <w:r w:rsidRPr="00143566">
        <w:rPr>
          <w:b/>
          <w:color w:val="FF0000"/>
          <w:sz w:val="28"/>
          <w:szCs w:val="28"/>
        </w:rPr>
        <w:t>NNBI = NNI + (TRA</w:t>
      </w:r>
      <w:r w:rsidRPr="00143566">
        <w:rPr>
          <w:b/>
          <w:color w:val="FF0000"/>
          <w:sz w:val="28"/>
          <w:szCs w:val="28"/>
          <w:vertAlign w:val="subscript"/>
        </w:rPr>
        <w:t>in</w:t>
      </w:r>
      <w:r w:rsidRPr="00143566">
        <w:rPr>
          <w:b/>
          <w:color w:val="FF0000"/>
          <w:sz w:val="28"/>
          <w:szCs w:val="28"/>
        </w:rPr>
        <w:t xml:space="preserve"> – TRA</w:t>
      </w:r>
      <w:r w:rsidRPr="00143566">
        <w:rPr>
          <w:b/>
          <w:color w:val="FF0000"/>
          <w:sz w:val="28"/>
          <w:szCs w:val="28"/>
          <w:vertAlign w:val="subscript"/>
        </w:rPr>
        <w:t>uit</w:t>
      </w:r>
      <w:r w:rsidRPr="00143566">
        <w:rPr>
          <w:b/>
          <w:color w:val="FF0000"/>
          <w:sz w:val="28"/>
          <w:szCs w:val="28"/>
        </w:rPr>
        <w:t>)</w:t>
      </w:r>
      <w:r w:rsidRPr="00143566">
        <w:rPr>
          <w:b/>
          <w:color w:val="FF0000"/>
          <w:sz w:val="28"/>
          <w:szCs w:val="28"/>
        </w:rPr>
        <w:br/>
        <w:t xml:space="preserve">       </w:t>
      </w:r>
      <w:r w:rsidR="00A45C75">
        <w:rPr>
          <w:b/>
          <w:color w:val="FF0000"/>
          <w:sz w:val="28"/>
          <w:szCs w:val="28"/>
        </w:rPr>
        <w:t xml:space="preserve">   </w:t>
      </w:r>
      <w:r w:rsidRPr="00143566">
        <w:rPr>
          <w:b/>
          <w:color w:val="FF0000"/>
          <w:sz w:val="28"/>
          <w:szCs w:val="28"/>
        </w:rPr>
        <w:t xml:space="preserve"> = NNI + NTRA</w:t>
      </w:r>
      <w:r w:rsidRPr="00143566">
        <w:rPr>
          <w:b/>
          <w:color w:val="FF0000"/>
          <w:sz w:val="28"/>
          <w:szCs w:val="28"/>
        </w:rPr>
        <w:br/>
      </w:r>
      <w:r w:rsidR="00A45C75">
        <w:rPr>
          <w:b/>
          <w:color w:val="FF0000"/>
          <w:sz w:val="28"/>
          <w:szCs w:val="28"/>
        </w:rPr>
        <w:t xml:space="preserve">           </w:t>
      </w:r>
      <w:r w:rsidRPr="00143566">
        <w:rPr>
          <w:b/>
          <w:color w:val="FF0000"/>
          <w:sz w:val="28"/>
          <w:szCs w:val="28"/>
        </w:rPr>
        <w:t>= BNI – Dep + NTRA</w:t>
      </w:r>
      <w:r w:rsidRPr="00143566">
        <w:rPr>
          <w:b/>
          <w:color w:val="FF0000"/>
          <w:sz w:val="28"/>
          <w:szCs w:val="28"/>
        </w:rPr>
        <w:br/>
      </w:r>
      <w:r w:rsidR="00A45C75">
        <w:rPr>
          <w:b/>
          <w:color w:val="FF0000"/>
          <w:sz w:val="28"/>
          <w:szCs w:val="28"/>
        </w:rPr>
        <w:t xml:space="preserve">           </w:t>
      </w:r>
      <w:r w:rsidRPr="00143566">
        <w:rPr>
          <w:b/>
          <w:color w:val="FF0000"/>
          <w:sz w:val="28"/>
          <w:szCs w:val="28"/>
        </w:rPr>
        <w:t>= BBP + NFIB – Dep + NTRA</w:t>
      </w:r>
    </w:p>
    <w:p w:rsidR="00963ADE" w:rsidRDefault="00143566" w:rsidP="00143566">
      <w:r>
        <w:t>Vooral armere landen hebben veel NTRA --&gt; sterk afhankelijk van ontwikkelingshulp</w:t>
      </w:r>
    </w:p>
    <w:p w:rsidR="00E3072B" w:rsidRDefault="00963ADE" w:rsidP="00143566">
      <w:pPr>
        <w:rPr>
          <w:b/>
          <w:color w:val="7030A0"/>
          <w:sz w:val="28"/>
          <w:szCs w:val="28"/>
        </w:rPr>
      </w:pPr>
      <w:r w:rsidRPr="00963ADE">
        <w:rPr>
          <w:b/>
          <w:color w:val="7030A0"/>
        </w:rPr>
        <w:t>2.1 Het NNBI en de binnenlandse vraag: de lopende rekening</w:t>
      </w:r>
    </w:p>
    <w:p w:rsidR="00771C4B" w:rsidRDefault="00A45C75" w:rsidP="00143566">
      <w:r>
        <w:t>NNBI is een bepalende factor voor de vraag naar goederen en diensten</w:t>
      </w:r>
      <w:r>
        <w:br/>
        <w:t>--&gt; we gaan NNBI in verband brengen met binnenlandse vraag</w:t>
      </w:r>
    </w:p>
    <w:p w:rsidR="00A45C75" w:rsidRDefault="00A45C75" w:rsidP="00A45C75">
      <w:pPr>
        <w:ind w:left="2832"/>
        <w:rPr>
          <w:b/>
          <w:color w:val="FF0000"/>
          <w:sz w:val="28"/>
          <w:szCs w:val="28"/>
        </w:rPr>
      </w:pPr>
      <w:r w:rsidRPr="00143566">
        <w:rPr>
          <w:b/>
          <w:color w:val="FF0000"/>
          <w:sz w:val="28"/>
          <w:szCs w:val="28"/>
        </w:rPr>
        <w:t>NNBI = BBP + NFIB – Dep + NTRA</w:t>
      </w:r>
      <w:r w:rsidRPr="00143566">
        <w:rPr>
          <w:b/>
          <w:color w:val="FF0000"/>
          <w:sz w:val="28"/>
          <w:szCs w:val="28"/>
        </w:rPr>
        <w:br/>
        <w:t xml:space="preserve">       </w:t>
      </w:r>
      <w:r w:rsidRPr="00143566">
        <w:rPr>
          <w:b/>
          <w:color w:val="FF0000"/>
          <w:sz w:val="28"/>
          <w:szCs w:val="28"/>
        </w:rPr>
        <w:tab/>
        <w:t xml:space="preserve">= </w:t>
      </w:r>
      <w:r>
        <w:rPr>
          <w:b/>
          <w:color w:val="FF0000"/>
          <w:sz w:val="28"/>
          <w:szCs w:val="28"/>
        </w:rPr>
        <w:t>C + G + I + E – Z + NFIB – dep + NTRA</w:t>
      </w:r>
      <w:r w:rsidRPr="00143566">
        <w:rPr>
          <w:b/>
          <w:color w:val="FF0000"/>
          <w:sz w:val="28"/>
          <w:szCs w:val="28"/>
        </w:rPr>
        <w:br/>
      </w:r>
      <w:r>
        <w:rPr>
          <w:b/>
          <w:color w:val="FF0000"/>
          <w:sz w:val="28"/>
          <w:szCs w:val="28"/>
        </w:rPr>
        <w:t xml:space="preserve">            </w:t>
      </w:r>
      <w:r w:rsidRPr="00143566">
        <w:rPr>
          <w:b/>
          <w:color w:val="FF0000"/>
          <w:sz w:val="28"/>
          <w:szCs w:val="28"/>
        </w:rPr>
        <w:t xml:space="preserve">= </w:t>
      </w:r>
      <w:r>
        <w:rPr>
          <w:b/>
          <w:color w:val="FF0000"/>
          <w:sz w:val="28"/>
          <w:szCs w:val="28"/>
        </w:rPr>
        <w:t>(C + G + Inetto) + (E – Z + NFIB + NTRA)</w:t>
      </w:r>
    </w:p>
    <w:p w:rsidR="00A45C75" w:rsidRDefault="00A45C75" w:rsidP="00A45C75">
      <w:r>
        <w:t xml:space="preserve">NNBI is gelijk aan </w:t>
      </w:r>
      <w:r>
        <w:rPr>
          <w:b/>
        </w:rPr>
        <w:t>netto binnenlandse vraag + netto inkomstenoverdracht uit buitenland</w:t>
      </w:r>
      <w:r w:rsidR="00031F85">
        <w:rPr>
          <w:b/>
        </w:rPr>
        <w:br/>
      </w:r>
      <w:r w:rsidR="00031F85">
        <w:t>De inkomstenoverdracht uit het buitenland komt door:</w:t>
      </w:r>
      <w:r w:rsidR="00031F85">
        <w:br/>
      </w:r>
      <w:r w:rsidR="00031F85">
        <w:tab/>
        <w:t>- Ruil (E – Z)</w:t>
      </w:r>
      <w:r w:rsidR="00031F85">
        <w:br/>
      </w:r>
      <w:r w:rsidR="00031F85">
        <w:tab/>
        <w:t>- Factordiensten (NFIB)</w:t>
      </w:r>
      <w:r w:rsidR="00031F85">
        <w:br/>
      </w:r>
      <w:r w:rsidR="00031F85">
        <w:tab/>
        <w:t>- Transfers (NTRA)</w:t>
      </w:r>
    </w:p>
    <w:p w:rsidR="005232D0" w:rsidRDefault="005232D0" w:rsidP="00A45C75"/>
    <w:p w:rsidR="005232D0" w:rsidRDefault="005232D0" w:rsidP="00A45C75"/>
    <w:p w:rsidR="005232D0" w:rsidRDefault="005232D0" w:rsidP="00A45C75"/>
    <w:p w:rsidR="005232D0" w:rsidRDefault="005232D0" w:rsidP="00A45C75"/>
    <w:p w:rsidR="005232D0" w:rsidRDefault="005232D0" w:rsidP="00A45C75"/>
    <w:p w:rsidR="005232D0" w:rsidRDefault="005232D0" w:rsidP="00A45C75">
      <w:r>
        <w:lastRenderedPageBreak/>
        <w:t xml:space="preserve">Netto inkomstenoverdracht uit het buitenland is het </w:t>
      </w:r>
      <w:r>
        <w:rPr>
          <w:b/>
        </w:rPr>
        <w:t xml:space="preserve">saldo van lopende rekeningen </w:t>
      </w:r>
      <w:r>
        <w:t>(</w:t>
      </w:r>
      <w:r w:rsidRPr="005232D0">
        <w:rPr>
          <w:b/>
          <w:color w:val="FF0000"/>
        </w:rPr>
        <w:t>LR</w:t>
      </w:r>
      <w:r>
        <w:t>)</w:t>
      </w:r>
    </w:p>
    <w:p w:rsidR="005232D0" w:rsidRDefault="005232D0" w:rsidP="00A45C75">
      <w:pPr>
        <w:rPr>
          <w:b/>
          <w:color w:val="FF0000"/>
          <w:sz w:val="28"/>
          <w:szCs w:val="28"/>
          <w:lang w:val="fr-BE"/>
        </w:rPr>
      </w:pPr>
      <w:r>
        <w:tab/>
      </w:r>
      <w:r>
        <w:tab/>
      </w:r>
      <w:r>
        <w:tab/>
      </w:r>
      <w:r>
        <w:tab/>
      </w:r>
      <w:r w:rsidRPr="005232D0">
        <w:rPr>
          <w:b/>
          <w:color w:val="FF0000"/>
          <w:sz w:val="28"/>
          <w:szCs w:val="28"/>
          <w:lang w:val="fr-BE"/>
        </w:rPr>
        <w:t>LR =</w:t>
      </w:r>
      <w:r w:rsidRPr="005232D0">
        <w:rPr>
          <w:color w:val="FF0000"/>
          <w:sz w:val="28"/>
          <w:szCs w:val="28"/>
          <w:lang w:val="fr-BE"/>
        </w:rPr>
        <w:t xml:space="preserve"> </w:t>
      </w:r>
      <w:r w:rsidRPr="005232D0">
        <w:rPr>
          <w:b/>
          <w:color w:val="FF0000"/>
          <w:sz w:val="28"/>
          <w:szCs w:val="28"/>
          <w:lang w:val="fr-BE"/>
        </w:rPr>
        <w:t>NNBI – (C + G + I</w:t>
      </w:r>
      <w:r w:rsidRPr="005232D0">
        <w:rPr>
          <w:b/>
          <w:color w:val="FF0000"/>
          <w:sz w:val="28"/>
          <w:szCs w:val="28"/>
          <w:vertAlign w:val="subscript"/>
          <w:lang w:val="fr-BE"/>
        </w:rPr>
        <w:t>netto</w:t>
      </w:r>
      <w:r w:rsidRPr="005232D0">
        <w:rPr>
          <w:b/>
          <w:color w:val="FF0000"/>
          <w:sz w:val="28"/>
          <w:szCs w:val="28"/>
          <w:lang w:val="fr-BE"/>
        </w:rPr>
        <w:t>)</w:t>
      </w:r>
    </w:p>
    <w:p w:rsidR="005232D0" w:rsidRDefault="005232D0" w:rsidP="00A45C75">
      <w:r w:rsidRPr="005232D0">
        <w:t xml:space="preserve">Als </w:t>
      </w:r>
      <w:r w:rsidRPr="005232D0">
        <w:rPr>
          <w:b/>
        </w:rPr>
        <w:t>netto nationaal beschikbaar inkomen &lt; netto binnenlandse vraag</w:t>
      </w:r>
      <w:r w:rsidRPr="005232D0">
        <w:rPr>
          <w:b/>
        </w:rPr>
        <w:br/>
      </w:r>
      <w:r>
        <w:t>--&gt; negatief saldo op LR (</w:t>
      </w:r>
      <w:r>
        <w:rPr>
          <w:b/>
        </w:rPr>
        <w:t>deficit</w:t>
      </w:r>
      <w:r>
        <w:t>)</w:t>
      </w:r>
      <w:r>
        <w:br/>
        <w:t>Kortom: men besteedt meer dan zijn inkomen</w:t>
      </w:r>
      <w:r>
        <w:br/>
      </w:r>
      <w:r>
        <w:rPr>
          <w:i/>
        </w:rPr>
        <w:t>Oplossingen:</w:t>
      </w:r>
      <w:r>
        <w:rPr>
          <w:i/>
        </w:rPr>
        <w:br/>
      </w:r>
      <w:r>
        <w:t>- lenen uit het buitenland (toename buitenlandse schuld)</w:t>
      </w:r>
      <w:r>
        <w:br/>
        <w:t>- reserves aanspreken</w:t>
      </w:r>
    </w:p>
    <w:p w:rsidR="005232D0" w:rsidRDefault="005232D0" w:rsidP="00A45C75">
      <w:r>
        <w:t xml:space="preserve">Als </w:t>
      </w:r>
      <w:r>
        <w:rPr>
          <w:b/>
        </w:rPr>
        <w:t>netto nationaal beschikbaar inkomen &gt; netto binnenlandse vraag</w:t>
      </w:r>
      <w:r>
        <w:rPr>
          <w:b/>
        </w:rPr>
        <w:br/>
      </w:r>
      <w:r>
        <w:t>--&gt; positief saldo op LR (</w:t>
      </w:r>
      <w:r>
        <w:rPr>
          <w:b/>
        </w:rPr>
        <w:t>surplus</w:t>
      </w:r>
      <w:r>
        <w:t>)</w:t>
      </w:r>
      <w:r>
        <w:br/>
        <w:t>Kortom: men besteedt minder dan zijn inkomen</w:t>
      </w:r>
      <w:r>
        <w:br/>
      </w:r>
      <w:r>
        <w:rPr>
          <w:i/>
        </w:rPr>
        <w:t>Voordelen</w:t>
      </w:r>
      <w:r>
        <w:rPr>
          <w:i/>
        </w:rPr>
        <w:br/>
      </w:r>
      <w:r>
        <w:t>- afbouwen buitenlandse schuld</w:t>
      </w:r>
      <w:r>
        <w:br/>
        <w:t>- opbouwen van buitenlandse reserves</w:t>
      </w:r>
    </w:p>
    <w:p w:rsidR="00A05912" w:rsidRDefault="00A05912" w:rsidP="00A45C75">
      <w:r>
        <w:rPr>
          <w:b/>
        </w:rPr>
        <w:t xml:space="preserve">! </w:t>
      </w:r>
      <w:r>
        <w:t>Som van alle saldi van alle landen is gelijk aan 0</w:t>
      </w:r>
      <w:r>
        <w:br/>
        <w:t>Elke transactie op LR wordt in ander land omgekeerd geboekt</w:t>
      </w:r>
      <w:r>
        <w:br/>
      </w:r>
      <w:r>
        <w:tab/>
        <w:t>- Export zorgt voor import in ander land</w:t>
      </w:r>
      <w:r>
        <w:br/>
      </w:r>
      <w:r>
        <w:tab/>
        <w:t>- Uitgaande transfer zorgt voor inkomende transfer in ander land</w:t>
      </w:r>
      <w:r>
        <w:br/>
      </w:r>
      <w:r>
        <w:tab/>
        <w:t>- Elke uitvoer factordienst zorgt voor inkomende factor dienst in ander land</w:t>
      </w:r>
    </w:p>
    <w:p w:rsidR="000E593D" w:rsidRDefault="000E593D" w:rsidP="00A45C75">
      <w:r>
        <w:rPr>
          <w:b/>
        </w:rPr>
        <w:t xml:space="preserve">! </w:t>
      </w:r>
      <w:r>
        <w:t>Afnemende handelsbalans zorgt voor afname surplus</w:t>
      </w:r>
      <w:r w:rsidR="00D9364B">
        <w:br/>
        <w:t>(sneller stijgende import dan export)</w:t>
      </w:r>
    </w:p>
    <w:p w:rsidR="00FC10EF" w:rsidRDefault="00FC10EF" w:rsidP="00A45C75">
      <w:r>
        <w:rPr>
          <w:b/>
        </w:rPr>
        <w:t>Global imbalances</w:t>
      </w:r>
      <w:r>
        <w:t>: snel toenemende divergentie in surpluslanden en deficitlanden</w:t>
      </w:r>
    </w:p>
    <w:p w:rsidR="00FC10EF" w:rsidRDefault="00FC10EF" w:rsidP="00A45C75">
      <w:r>
        <w:t>Zowel overschotten als tekorten kunnen wenselijk zijn op LR</w:t>
      </w:r>
    </w:p>
    <w:p w:rsidR="00FC10EF" w:rsidRDefault="00FC10EF" w:rsidP="00A45C75">
      <w:pPr>
        <w:rPr>
          <w:b/>
          <w:color w:val="7030A0"/>
        </w:rPr>
      </w:pPr>
      <w:r w:rsidRPr="00FC10EF">
        <w:rPr>
          <w:b/>
          <w:color w:val="7030A0"/>
        </w:rPr>
        <w:t>2.2 Het NNBI en de consumptieve bestedingen: het nationale sparen</w:t>
      </w:r>
    </w:p>
    <w:p w:rsidR="00FC10EF" w:rsidRDefault="00604EA8" w:rsidP="00A45C75">
      <w:r w:rsidRPr="00604EA8">
        <w:rPr>
          <w:b/>
          <w:color w:val="FF0000"/>
        </w:rPr>
        <w:t>!</w:t>
      </w:r>
      <w:r>
        <w:rPr>
          <w:b/>
        </w:rPr>
        <w:t xml:space="preserve"> </w:t>
      </w:r>
      <w:r>
        <w:t>Bij bovenstaande theorieën gingen we er vanuit dat NNBI niet rechtstreeks voor investeringen wordt gebruikt</w:t>
      </w:r>
      <w:r w:rsidR="00E540CC">
        <w:br/>
        <w:t>--&gt; beschikbaar inkomen komt toe aan gezinnen (rechtstreeks) en overheid (belastingen)</w:t>
      </w:r>
      <w:r w:rsidR="00A766F4">
        <w:br/>
        <w:t>Investeringen zitten (voornamelijk) bij bedrijven</w:t>
      </w:r>
    </w:p>
    <w:p w:rsidR="00A766F4" w:rsidRDefault="00A766F4" w:rsidP="00A45C75">
      <w:r>
        <w:t xml:space="preserve">NNBI bij </w:t>
      </w:r>
      <w:r>
        <w:rPr>
          <w:b/>
        </w:rPr>
        <w:t xml:space="preserve">overheid </w:t>
      </w:r>
      <w:r>
        <w:t xml:space="preserve">en </w:t>
      </w:r>
      <w:r>
        <w:rPr>
          <w:b/>
        </w:rPr>
        <w:t>gezinnen</w:t>
      </w:r>
      <w:r>
        <w:br/>
        <w:t>--&gt; voornamelijk consumptieve bestedingen</w:t>
      </w:r>
    </w:p>
    <w:p w:rsidR="00A766F4" w:rsidRDefault="00A766F4" w:rsidP="00A45C75">
      <w:pPr>
        <w:rPr>
          <w:b/>
          <w:color w:val="FF0000"/>
        </w:rPr>
      </w:pPr>
      <w:r>
        <w:rPr>
          <w:b/>
        </w:rPr>
        <w:t xml:space="preserve">! </w:t>
      </w:r>
      <w:r>
        <w:t xml:space="preserve">Niet-geconsumeerde deel v/h NNBI noemt men </w:t>
      </w:r>
      <w:r>
        <w:rPr>
          <w:b/>
        </w:rPr>
        <w:t>netto nationaal sparen</w:t>
      </w:r>
      <w:r>
        <w:t xml:space="preserve"> of </w:t>
      </w:r>
      <w:r>
        <w:rPr>
          <w:b/>
          <w:color w:val="FF0000"/>
        </w:rPr>
        <w:t>S</w:t>
      </w:r>
    </w:p>
    <w:p w:rsidR="00A766F4" w:rsidRDefault="00A766F4" w:rsidP="00A766F4">
      <w:pPr>
        <w:jc w:val="center"/>
        <w:rPr>
          <w:b/>
          <w:color w:val="FF0000"/>
          <w:sz w:val="28"/>
          <w:szCs w:val="28"/>
        </w:rPr>
      </w:pPr>
      <w:r>
        <w:t>Bijgevolg:</w:t>
      </w:r>
      <w:r>
        <w:br/>
      </w:r>
      <w:r w:rsidRPr="00A766F4">
        <w:rPr>
          <w:b/>
          <w:color w:val="FF0000"/>
          <w:sz w:val="28"/>
          <w:szCs w:val="28"/>
        </w:rPr>
        <w:t>NNBI = C + G + S</w:t>
      </w:r>
    </w:p>
    <w:p w:rsidR="00A766F4" w:rsidRDefault="00A766F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br w:type="page"/>
      </w:r>
    </w:p>
    <w:p w:rsidR="00A766F4" w:rsidRDefault="00A766F4" w:rsidP="00A766F4">
      <w:r>
        <w:lastRenderedPageBreak/>
        <w:t>Er is een verband tussen sparen en investeren</w:t>
      </w:r>
    </w:p>
    <w:p w:rsidR="00A766F4" w:rsidRDefault="00A766F4" w:rsidP="00A766F4">
      <w:r>
        <w:t>We delen nationaal sparen op in twee groepen</w:t>
      </w:r>
      <w:r>
        <w:br/>
        <w:t>- privaat sparen</w:t>
      </w:r>
      <w:r>
        <w:br/>
        <w:t>- publiek sparen</w:t>
      </w:r>
    </w:p>
    <w:p w:rsidR="00A766F4" w:rsidRDefault="00A766F4" w:rsidP="00A766F4">
      <w:r>
        <w:rPr>
          <w:b/>
        </w:rPr>
        <w:t>Privaat sparen:</w:t>
      </w:r>
      <w:r>
        <w:t xml:space="preserve"> beschikbaar gezinsinkomen – private consumptie (C)</w:t>
      </w:r>
      <w:r>
        <w:br/>
      </w:r>
      <w:r>
        <w:rPr>
          <w:b/>
        </w:rPr>
        <w:t xml:space="preserve">Publiek sparen (overheidsparen): </w:t>
      </w:r>
      <w:r>
        <w:t>inkomsten overheid – consumptieve uitgaven (G)</w:t>
      </w:r>
    </w:p>
    <w:p w:rsidR="00634D34" w:rsidRDefault="00634D34" w:rsidP="00A766F4">
      <w:r>
        <w:t>NNBI komt voornamelijk bij gezinnen terecht</w:t>
      </w:r>
      <w:r>
        <w:br/>
        <w:t>--&gt; zij bieden nl. productiefactoren aan (in binnen- en buitenland)</w:t>
      </w:r>
      <w:r>
        <w:br/>
        <w:t>Productiefactoren creëren toegevoegde waarden (= inkomen)</w:t>
      </w:r>
    </w:p>
    <w:p w:rsidR="00A45C75" w:rsidRDefault="00F33E7E" w:rsidP="00143566">
      <w:r>
        <w:t>Gezinnen ontvangen inkomenstransfers uit het buitenland</w:t>
      </w:r>
      <w:r>
        <w:br/>
        <w:t>--&gt; totaal inkomen naar gezinnen is het primair inkomen</w:t>
      </w:r>
    </w:p>
    <w:p w:rsidR="00F33E7E" w:rsidRDefault="00F33E7E" w:rsidP="00143566">
      <w:r>
        <w:t>Van het primair inkomen trekken we volgende zaken af tot het beschikbaar gezinsinkomen</w:t>
      </w:r>
      <w:r>
        <w:br/>
        <w:t xml:space="preserve">- </w:t>
      </w:r>
      <w:r>
        <w:rPr>
          <w:b/>
        </w:rPr>
        <w:t xml:space="preserve">Personenbelasting </w:t>
      </w:r>
      <w:r>
        <w:t>(</w:t>
      </w:r>
      <w:r>
        <w:rPr>
          <w:b/>
        </w:rPr>
        <w:t>T</w:t>
      </w:r>
      <w:r w:rsidRPr="00F33E7E">
        <w:rPr>
          <w:b/>
          <w:vertAlign w:val="subscript"/>
        </w:rPr>
        <w:t>pers</w:t>
      </w:r>
      <w:r>
        <w:t>)</w:t>
      </w:r>
      <w:r>
        <w:br/>
        <w:t xml:space="preserve">- </w:t>
      </w:r>
      <w:r>
        <w:rPr>
          <w:b/>
        </w:rPr>
        <w:t xml:space="preserve">Vennootschapsbelasting </w:t>
      </w:r>
      <w:r>
        <w:t>(</w:t>
      </w:r>
      <w:r>
        <w:rPr>
          <w:b/>
        </w:rPr>
        <w:t>T</w:t>
      </w:r>
      <w:r w:rsidRPr="00F33E7E">
        <w:rPr>
          <w:b/>
          <w:vertAlign w:val="subscript"/>
        </w:rPr>
        <w:t>ven</w:t>
      </w:r>
      <w:r>
        <w:t>)</w:t>
      </w:r>
      <w:r>
        <w:br/>
        <w:t xml:space="preserve">- </w:t>
      </w:r>
      <w:r>
        <w:rPr>
          <w:b/>
        </w:rPr>
        <w:t xml:space="preserve">Parafiscale bijdragen voor RSZ </w:t>
      </w:r>
      <w:r>
        <w:t>(</w:t>
      </w:r>
      <w:r>
        <w:rPr>
          <w:b/>
        </w:rPr>
        <w:t>T</w:t>
      </w:r>
      <w:r w:rsidRPr="00F33E7E">
        <w:rPr>
          <w:b/>
          <w:vertAlign w:val="subscript"/>
        </w:rPr>
        <w:t>soc</w:t>
      </w:r>
      <w:r>
        <w:t>)</w:t>
      </w:r>
      <w:r>
        <w:br/>
        <w:t>Voor het beschikbaar inkomen moeten we volgende zaken bij optellen</w:t>
      </w:r>
      <w:r>
        <w:br/>
        <w:t xml:space="preserve">+ </w:t>
      </w:r>
      <w:r>
        <w:rPr>
          <w:b/>
        </w:rPr>
        <w:t>Pensioenen</w:t>
      </w:r>
      <w:r>
        <w:rPr>
          <w:b/>
        </w:rPr>
        <w:br/>
      </w:r>
      <w:r>
        <w:t xml:space="preserve">+ </w:t>
      </w:r>
      <w:r>
        <w:rPr>
          <w:b/>
        </w:rPr>
        <w:t>Kinderbijslag</w:t>
      </w:r>
      <w:r>
        <w:rPr>
          <w:b/>
        </w:rPr>
        <w:br/>
      </w:r>
      <w:r>
        <w:t xml:space="preserve">+ </w:t>
      </w:r>
      <w:r>
        <w:rPr>
          <w:b/>
        </w:rPr>
        <w:t>Werkloosheidsvergoedingen</w:t>
      </w:r>
      <w:r>
        <w:rPr>
          <w:b/>
        </w:rPr>
        <w:br/>
      </w:r>
      <w:r>
        <w:t xml:space="preserve">We verzamelen deze onder de noemer van </w:t>
      </w:r>
      <w:r>
        <w:rPr>
          <w:b/>
        </w:rPr>
        <w:t xml:space="preserve">transfers </w:t>
      </w:r>
      <w:r>
        <w:t>(</w:t>
      </w:r>
      <w:r>
        <w:rPr>
          <w:b/>
        </w:rPr>
        <w:t>T</w:t>
      </w:r>
      <w:r w:rsidRPr="00F33E7E">
        <w:rPr>
          <w:b/>
          <w:vertAlign w:val="subscript"/>
        </w:rPr>
        <w:t>ra</w:t>
      </w:r>
      <w:r>
        <w:t>)</w:t>
      </w:r>
    </w:p>
    <w:p w:rsidR="00F33E7E" w:rsidRDefault="00F33E7E" w:rsidP="00F33E7E">
      <w:r>
        <w:t xml:space="preserve">De tweede component van het NNBI is het </w:t>
      </w:r>
      <w:r>
        <w:rPr>
          <w:b/>
        </w:rPr>
        <w:t>beschikbaar inkomen overheid</w:t>
      </w:r>
    </w:p>
    <w:p w:rsidR="00F33E7E" w:rsidRDefault="00F33E7E" w:rsidP="00F33E7E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NETTO DIRECTE BELASTINGEN + NETTO INDIRECTE BELASTINGEN</w:t>
      </w:r>
    </w:p>
    <w:p w:rsidR="00F33E7E" w:rsidRDefault="00F33E7E" w:rsidP="00F33E7E">
      <w:pPr>
        <w:rPr>
          <w:b/>
        </w:rPr>
      </w:pPr>
      <w:r>
        <w:rPr>
          <w:b/>
        </w:rPr>
        <w:t>Netto directe belastingen</w:t>
      </w:r>
      <w:r>
        <w:rPr>
          <w:b/>
        </w:rPr>
        <w:br/>
      </w:r>
      <w:r>
        <w:t>--&gt; overheidsinkomsten uit belastingen en transfers</w:t>
      </w:r>
      <w:r>
        <w:br/>
      </w:r>
      <w:r>
        <w:rPr>
          <w:b/>
        </w:rPr>
        <w:t>Netto indirecte belastingen</w:t>
      </w:r>
      <w:r>
        <w:rPr>
          <w:b/>
        </w:rPr>
        <w:br/>
      </w:r>
      <w:r>
        <w:t>--&gt; deel v/d betaalde marktprijs dat rechtstreeks bij de overheid terechtkomt</w:t>
      </w:r>
      <w:r>
        <w:br/>
      </w:r>
      <w:r>
        <w:rPr>
          <w:b/>
        </w:rPr>
        <w:t xml:space="preserve">! </w:t>
      </w:r>
      <w:r>
        <w:t>Werd nooit onder eigenaars v/d productiefactoren verdeeld</w:t>
      </w:r>
      <w:r>
        <w:br/>
      </w:r>
      <w:r>
        <w:rPr>
          <w:b/>
        </w:rPr>
        <w:t xml:space="preserve">Totaal beschikbaar overheidsinkomen </w:t>
      </w:r>
      <w:r>
        <w:t xml:space="preserve">definiëren we door de letter </w:t>
      </w:r>
      <w:r>
        <w:rPr>
          <w:b/>
        </w:rPr>
        <w:t>T</w:t>
      </w:r>
    </w:p>
    <w:p w:rsidR="005D2DB0" w:rsidRDefault="005D2DB0" w:rsidP="00F33E7E">
      <w:r>
        <w:t xml:space="preserve">NNBI komt enkel ten goede van </w:t>
      </w:r>
      <w:r>
        <w:rPr>
          <w:i/>
        </w:rPr>
        <w:t>gezinnen</w:t>
      </w:r>
      <w:r>
        <w:t xml:space="preserve"> en </w:t>
      </w:r>
      <w:r>
        <w:rPr>
          <w:i/>
        </w:rPr>
        <w:t>overheid</w:t>
      </w:r>
      <w:r>
        <w:rPr>
          <w:i/>
        </w:rPr>
        <w:br/>
      </w:r>
      <w:r>
        <w:t xml:space="preserve">--&gt; </w:t>
      </w:r>
      <w:r>
        <w:rPr>
          <w:b/>
        </w:rPr>
        <w:t xml:space="preserve">NNBI – T = </w:t>
      </w:r>
      <w:r>
        <w:t>beschikbaar inkomen</w:t>
      </w:r>
      <w:r>
        <w:br/>
        <w:t xml:space="preserve">--&gt; </w:t>
      </w:r>
      <w:r>
        <w:rPr>
          <w:b/>
        </w:rPr>
        <w:t xml:space="preserve">NNBI – beschikbaar inkomen </w:t>
      </w:r>
      <w:r>
        <w:t>= overheidsinkomen</w:t>
      </w:r>
    </w:p>
    <w:p w:rsidR="005D2DB0" w:rsidRDefault="005D2DB0" w:rsidP="00F33E7E">
      <w:r>
        <w:t>Hierdoor kan men ook berekenen dat nationaal sparen gelijk is aan:</w:t>
      </w:r>
    </w:p>
    <w:p w:rsidR="00F832D7" w:rsidRDefault="005D2DB0" w:rsidP="005D2DB0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PRIVAAT SPAREN (S</w:t>
      </w:r>
      <w:r w:rsidRPr="005D2DB0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>) + PUBLIEK SPAREN (S</w:t>
      </w:r>
      <w:r w:rsidRPr="005D2DB0">
        <w:rPr>
          <w:b/>
          <w:color w:val="FF0000"/>
          <w:sz w:val="28"/>
          <w:szCs w:val="28"/>
          <w:vertAlign w:val="subscript"/>
        </w:rPr>
        <w:t>PUB</w:t>
      </w:r>
      <w:r>
        <w:rPr>
          <w:b/>
          <w:color w:val="FF0000"/>
          <w:sz w:val="28"/>
          <w:szCs w:val="28"/>
        </w:rPr>
        <w:t>)</w:t>
      </w:r>
      <w:r>
        <w:rPr>
          <w:b/>
          <w:color w:val="FF0000"/>
          <w:sz w:val="28"/>
          <w:szCs w:val="28"/>
        </w:rPr>
        <w:br/>
        <w:t>S = NNBI – C –G</w:t>
      </w:r>
      <w:r>
        <w:rPr>
          <w:b/>
          <w:color w:val="FF0000"/>
          <w:sz w:val="28"/>
          <w:szCs w:val="28"/>
        </w:rPr>
        <w:br/>
        <w:t>S = (NNBI – T – C) + (T – G)</w:t>
      </w:r>
      <w:r>
        <w:rPr>
          <w:b/>
          <w:color w:val="FF0000"/>
          <w:sz w:val="28"/>
          <w:szCs w:val="28"/>
        </w:rPr>
        <w:br/>
        <w:t>S = S</w:t>
      </w:r>
      <w:r w:rsidRPr="005D2DB0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 xml:space="preserve"> + S</w:t>
      </w:r>
      <w:r w:rsidRPr="005D2DB0">
        <w:rPr>
          <w:b/>
          <w:color w:val="FF0000"/>
          <w:sz w:val="28"/>
          <w:szCs w:val="28"/>
          <w:vertAlign w:val="subscript"/>
        </w:rPr>
        <w:t>PUB</w:t>
      </w:r>
    </w:p>
    <w:p w:rsidR="005D2DB0" w:rsidRDefault="005B2D55" w:rsidP="00F832D7">
      <w:r>
        <w:lastRenderedPageBreak/>
        <w:t>Hieruit volgt ook meteen dat:</w:t>
      </w:r>
    </w:p>
    <w:p w:rsidR="005B2D55" w:rsidRDefault="005B2D55" w:rsidP="005B2D55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S = NNBI – C – G</w:t>
      </w:r>
      <w:r>
        <w:rPr>
          <w:b/>
          <w:color w:val="FF0000"/>
          <w:sz w:val="28"/>
          <w:szCs w:val="28"/>
        </w:rPr>
        <w:br/>
        <w:t>NNBI = C + G + S</w:t>
      </w:r>
      <w:r w:rsidRPr="005B2D55">
        <w:rPr>
          <w:b/>
          <w:color w:val="FF0000"/>
          <w:sz w:val="28"/>
          <w:szCs w:val="28"/>
          <w:vertAlign w:val="subscript"/>
        </w:rPr>
        <w:t xml:space="preserve">PRI </w:t>
      </w:r>
      <w:r>
        <w:rPr>
          <w:b/>
          <w:color w:val="FF0000"/>
          <w:sz w:val="28"/>
          <w:szCs w:val="28"/>
        </w:rPr>
        <w:t>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</w:p>
    <w:p w:rsidR="005B2D55" w:rsidRDefault="005B2D55" w:rsidP="005B2D55">
      <w:pPr>
        <w:rPr>
          <w:b/>
        </w:rPr>
      </w:pPr>
      <w:r>
        <w:t xml:space="preserve">We wisten reeds eerder dat het NNBI gelijk is aan de </w:t>
      </w:r>
      <w:r>
        <w:rPr>
          <w:b/>
        </w:rPr>
        <w:t xml:space="preserve">som </w:t>
      </w:r>
      <w:r>
        <w:t xml:space="preserve">van </w:t>
      </w:r>
      <w:r>
        <w:rPr>
          <w:b/>
        </w:rPr>
        <w:t>netto binnenlandse vraag</w:t>
      </w:r>
      <w:r>
        <w:t xml:space="preserve"> en </w:t>
      </w:r>
      <w:r>
        <w:rPr>
          <w:b/>
        </w:rPr>
        <w:t>saldo LR</w:t>
      </w:r>
    </w:p>
    <w:p w:rsidR="005B2D55" w:rsidRDefault="005B2D55" w:rsidP="005B2D55">
      <w:pPr>
        <w:jc w:val="center"/>
        <w:rPr>
          <w:b/>
          <w:color w:val="FF0000"/>
          <w:sz w:val="28"/>
          <w:szCs w:val="28"/>
          <w:vertAlign w:val="subscript"/>
        </w:rPr>
      </w:pPr>
      <w:r w:rsidRPr="005B2D55">
        <w:rPr>
          <w:b/>
          <w:color w:val="FF0000"/>
          <w:sz w:val="28"/>
          <w:szCs w:val="28"/>
        </w:rPr>
        <w:t>(C + G + INETTO) + LR = C + G + S</w:t>
      </w:r>
      <w:r w:rsidRPr="005B2D55">
        <w:rPr>
          <w:b/>
          <w:color w:val="FF0000"/>
          <w:sz w:val="28"/>
          <w:szCs w:val="28"/>
          <w:vertAlign w:val="subscript"/>
        </w:rPr>
        <w:t>PRI</w:t>
      </w:r>
      <w:r w:rsidRPr="005B2D55">
        <w:rPr>
          <w:b/>
          <w:color w:val="FF0000"/>
          <w:sz w:val="28"/>
          <w:szCs w:val="28"/>
        </w:rPr>
        <w:t xml:space="preserve"> 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</w:p>
    <w:p w:rsidR="005B2D55" w:rsidRDefault="005B2D55" w:rsidP="005B2D55">
      <w:pPr>
        <w:rPr>
          <w:sz w:val="28"/>
          <w:szCs w:val="28"/>
        </w:rPr>
      </w:pPr>
      <w:r>
        <w:t>We elimineren bijgevolg C en G uit de beide leden</w:t>
      </w:r>
    </w:p>
    <w:p w:rsidR="005B2D55" w:rsidRDefault="005B2D55" w:rsidP="005B2D55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I</w:t>
      </w:r>
      <w:r w:rsidRPr="005B2D55">
        <w:rPr>
          <w:b/>
          <w:color w:val="FF0000"/>
          <w:sz w:val="28"/>
          <w:szCs w:val="28"/>
          <w:vertAlign w:val="subscript"/>
        </w:rPr>
        <w:t xml:space="preserve">NETTO </w:t>
      </w:r>
      <w:r>
        <w:rPr>
          <w:b/>
          <w:color w:val="FF0000"/>
          <w:sz w:val="28"/>
          <w:szCs w:val="28"/>
        </w:rPr>
        <w:t>+ LR = S</w:t>
      </w:r>
      <w:r w:rsidRPr="005B2D55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 xml:space="preserve"> 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</w:p>
    <w:p w:rsidR="005B2D55" w:rsidRDefault="005B2D55" w:rsidP="005B2D55">
      <w:r>
        <w:t xml:space="preserve">We vinden dit verband voornamelijk terug in een </w:t>
      </w:r>
      <w:r>
        <w:rPr>
          <w:b/>
        </w:rPr>
        <w:t>gesloten economie</w:t>
      </w:r>
      <w:r>
        <w:br/>
      </w:r>
      <w:r>
        <w:rPr>
          <w:b/>
        </w:rPr>
        <w:t xml:space="preserve">! </w:t>
      </w:r>
      <w:r>
        <w:t>Het saldo van LR is gelijk aan 0 in een gesloten economie</w:t>
      </w:r>
      <w:r>
        <w:br/>
        <w:t>--&gt; er is geen import, export, factorinkomen of inkomenstransfer met het buitenland</w:t>
      </w:r>
    </w:p>
    <w:p w:rsidR="005B2D55" w:rsidRDefault="005B2D55" w:rsidP="005B2D55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I</w:t>
      </w:r>
      <w:r w:rsidRPr="005B2D55">
        <w:rPr>
          <w:b/>
          <w:color w:val="FF0000"/>
          <w:sz w:val="28"/>
          <w:szCs w:val="28"/>
          <w:vertAlign w:val="subscript"/>
        </w:rPr>
        <w:t xml:space="preserve">NETTO </w:t>
      </w:r>
      <w:r>
        <w:rPr>
          <w:b/>
          <w:color w:val="FF0000"/>
          <w:sz w:val="28"/>
          <w:szCs w:val="28"/>
        </w:rPr>
        <w:t>= S</w:t>
      </w:r>
      <w:r w:rsidRPr="005B2D55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 xml:space="preserve"> 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</w:p>
    <w:p w:rsidR="005B2D55" w:rsidRDefault="005B2D55" w:rsidP="005B2D55">
      <w:r>
        <w:t>Bovenstaande uitdrukking drukt uit dat sparen de totale investeringen financiert</w:t>
      </w:r>
      <w:r>
        <w:br/>
        <w:t>--&gt; niet geconsumeerd inkomen financiert niet consumptief inkomen</w:t>
      </w:r>
    </w:p>
    <w:p w:rsidR="005B2D55" w:rsidRDefault="005B2D55" w:rsidP="005B2D55">
      <w:pPr>
        <w:rPr>
          <w:b/>
        </w:rPr>
      </w:pPr>
      <w:r>
        <w:t xml:space="preserve">Het verband is moeilijker bij een </w:t>
      </w:r>
      <w:r>
        <w:rPr>
          <w:b/>
        </w:rPr>
        <w:t>open economie</w:t>
      </w:r>
    </w:p>
    <w:p w:rsidR="005B2D55" w:rsidRDefault="005B2D55" w:rsidP="005B2D55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I</w:t>
      </w:r>
      <w:r w:rsidRPr="005B2D55">
        <w:rPr>
          <w:b/>
          <w:color w:val="FF0000"/>
          <w:sz w:val="28"/>
          <w:szCs w:val="28"/>
          <w:vertAlign w:val="subscript"/>
        </w:rPr>
        <w:t xml:space="preserve">NETTO </w:t>
      </w:r>
      <w:r>
        <w:rPr>
          <w:b/>
          <w:color w:val="FF0000"/>
          <w:sz w:val="28"/>
          <w:szCs w:val="28"/>
        </w:rPr>
        <w:t>+ LR = S</w:t>
      </w:r>
      <w:r w:rsidRPr="005B2D55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 xml:space="preserve"> 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</w:p>
    <w:p w:rsidR="005B2D55" w:rsidRDefault="005B2D55" w:rsidP="005B2D55">
      <w:r>
        <w:t>Bij een overschot op de lopende rekeningen wendt men het sparen ook aan voor krediet te verstrekken aan het buitenland --&gt; eveneens vorm van vermogensaanwas</w:t>
      </w:r>
      <w:r>
        <w:br/>
        <w:t>Men accumuleert vorderingen door in het buitenland te beleggen</w:t>
      </w:r>
    </w:p>
    <w:p w:rsidR="001377A0" w:rsidRDefault="001377A0" w:rsidP="005B2D55">
      <w:r>
        <w:t>Bij een tekort op de LR heeft men een buitenlandse schuld</w:t>
      </w:r>
      <w:r>
        <w:br/>
        <w:t xml:space="preserve">Soms gebruikt men voor LR de term </w:t>
      </w:r>
      <w:r>
        <w:rPr>
          <w:b/>
        </w:rPr>
        <w:t xml:space="preserve">buitenlandse sparen </w:t>
      </w:r>
      <w:r>
        <w:t>(</w:t>
      </w:r>
      <w:r w:rsidRPr="001377A0">
        <w:rPr>
          <w:b/>
        </w:rPr>
        <w:t>S</w:t>
      </w:r>
      <w:r w:rsidRPr="001377A0">
        <w:rPr>
          <w:b/>
          <w:vertAlign w:val="subscript"/>
        </w:rPr>
        <w:t>BUI</w:t>
      </w:r>
      <w:r>
        <w:t>)</w:t>
      </w:r>
    </w:p>
    <w:p w:rsidR="001377A0" w:rsidRDefault="001377A0" w:rsidP="001377A0">
      <w:pPr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I</w:t>
      </w:r>
      <w:r w:rsidRPr="005B2D55">
        <w:rPr>
          <w:b/>
          <w:color w:val="FF0000"/>
          <w:sz w:val="28"/>
          <w:szCs w:val="28"/>
          <w:vertAlign w:val="subscript"/>
        </w:rPr>
        <w:t xml:space="preserve">NETTO </w:t>
      </w:r>
      <w:r>
        <w:rPr>
          <w:b/>
          <w:color w:val="FF0000"/>
          <w:sz w:val="28"/>
          <w:szCs w:val="28"/>
        </w:rPr>
        <w:t>= S</w:t>
      </w:r>
      <w:r w:rsidRPr="005B2D55">
        <w:rPr>
          <w:b/>
          <w:color w:val="FF0000"/>
          <w:sz w:val="28"/>
          <w:szCs w:val="28"/>
          <w:vertAlign w:val="subscript"/>
        </w:rPr>
        <w:t>PRI</w:t>
      </w:r>
      <w:r>
        <w:rPr>
          <w:b/>
          <w:color w:val="FF0000"/>
          <w:sz w:val="28"/>
          <w:szCs w:val="28"/>
        </w:rPr>
        <w:t xml:space="preserve"> + S</w:t>
      </w:r>
      <w:r w:rsidRPr="005B2D55">
        <w:rPr>
          <w:b/>
          <w:color w:val="FF0000"/>
          <w:sz w:val="28"/>
          <w:szCs w:val="28"/>
          <w:vertAlign w:val="subscript"/>
        </w:rPr>
        <w:t>PUB</w:t>
      </w:r>
      <w:r>
        <w:rPr>
          <w:b/>
          <w:color w:val="FF0000"/>
          <w:sz w:val="28"/>
          <w:szCs w:val="28"/>
          <w:vertAlign w:val="subscript"/>
        </w:rPr>
        <w:t xml:space="preserve"> </w:t>
      </w:r>
      <w:r>
        <w:rPr>
          <w:b/>
          <w:color w:val="FF0000"/>
          <w:sz w:val="28"/>
          <w:szCs w:val="28"/>
        </w:rPr>
        <w:t>+ S</w:t>
      </w:r>
      <w:r>
        <w:rPr>
          <w:b/>
          <w:color w:val="FF0000"/>
          <w:sz w:val="28"/>
          <w:szCs w:val="28"/>
          <w:vertAlign w:val="subscript"/>
        </w:rPr>
        <w:t>BUI</w:t>
      </w:r>
    </w:p>
    <w:p w:rsidR="00F66872" w:rsidRDefault="00F66872" w:rsidP="00F66872">
      <w:r>
        <w:t>Er is dus een concrete link tussen sparen en investeren</w:t>
      </w:r>
      <w:r>
        <w:br/>
        <w:t>--&gt; de investeringen worden door het sparen gefinancieerd</w:t>
      </w:r>
    </w:p>
    <w:p w:rsidR="00375971" w:rsidRDefault="00375971" w:rsidP="00F66872">
      <w:r>
        <w:rPr>
          <w:b/>
        </w:rPr>
        <w:t xml:space="preserve">Maastrichtnorm </w:t>
      </w:r>
      <w:r>
        <w:t xml:space="preserve">rond overheidsdeficit is </w:t>
      </w:r>
      <w:r>
        <w:rPr>
          <w:b/>
        </w:rPr>
        <w:t>3%</w:t>
      </w:r>
    </w:p>
    <w:p w:rsidR="00B74354" w:rsidRDefault="00596F12" w:rsidP="00F66872">
      <w:pPr>
        <w:rPr>
          <w:vertAlign w:val="subscript"/>
        </w:rPr>
      </w:pPr>
      <w:r>
        <w:rPr>
          <w:b/>
        </w:rPr>
        <w:t xml:space="preserve">Saldi private sector: </w:t>
      </w:r>
      <w:r>
        <w:t>S</w:t>
      </w:r>
      <w:r w:rsidRPr="00596F12">
        <w:rPr>
          <w:vertAlign w:val="subscript"/>
        </w:rPr>
        <w:t>PRI</w:t>
      </w:r>
      <w:r>
        <w:t xml:space="preserve"> - I</w:t>
      </w:r>
      <w:r w:rsidRPr="00596F12">
        <w:rPr>
          <w:vertAlign w:val="subscript"/>
        </w:rPr>
        <w:t>NETTO</w:t>
      </w:r>
    </w:p>
    <w:p w:rsidR="00B74354" w:rsidRDefault="00B74354">
      <w:pPr>
        <w:rPr>
          <w:vertAlign w:val="subscript"/>
        </w:rPr>
      </w:pPr>
      <w:r>
        <w:rPr>
          <w:vertAlign w:val="subscript"/>
        </w:rPr>
        <w:br w:type="page"/>
      </w:r>
    </w:p>
    <w:p w:rsidR="00B74354" w:rsidRPr="003219D0" w:rsidRDefault="00B74354" w:rsidP="00F66872">
      <w:pPr>
        <w:rPr>
          <w:b/>
          <w:color w:val="7030A0"/>
        </w:rPr>
      </w:pPr>
      <w:r w:rsidRPr="003219D0">
        <w:rPr>
          <w:b/>
          <w:color w:val="7030A0"/>
        </w:rPr>
        <w:lastRenderedPageBreak/>
        <w:t>3. DE BETALINGSBALANS</w:t>
      </w:r>
    </w:p>
    <w:p w:rsidR="00B74354" w:rsidRDefault="005D2F0D" w:rsidP="00F66872">
      <w:r>
        <w:t>Verschil tussen BBP en NNBI is de verstrengeling van economie met buitenland</w:t>
      </w:r>
      <w:r>
        <w:br/>
        <w:t>--&gt; steeds meer en meer globalisering (toename laatste jaren)</w:t>
      </w:r>
      <w:r>
        <w:br/>
      </w:r>
      <w:r>
        <w:rPr>
          <w:b/>
        </w:rPr>
        <w:t xml:space="preserve">! </w:t>
      </w:r>
      <w:r>
        <w:t>Informatie is een must voor elke economie</w:t>
      </w:r>
    </w:p>
    <w:p w:rsidR="005D2F0D" w:rsidRDefault="005D2F0D" w:rsidP="00F66872">
      <w:r>
        <w:rPr>
          <w:b/>
        </w:rPr>
        <w:t>Betalingsbalans</w:t>
      </w:r>
      <w:r>
        <w:rPr>
          <w:b/>
        </w:rPr>
        <w:br/>
      </w:r>
      <w:r>
        <w:t>--&gt; overzicht van internationale verstrengeling van economieën</w:t>
      </w:r>
      <w:r>
        <w:br/>
        <w:t xml:space="preserve">Vertelt meer over </w:t>
      </w:r>
      <w:r>
        <w:rPr>
          <w:i/>
        </w:rPr>
        <w:t xml:space="preserve">compositie v/h saldo v/d lopende rekeningen </w:t>
      </w:r>
      <w:r>
        <w:t xml:space="preserve"> + </w:t>
      </w:r>
      <w:r>
        <w:rPr>
          <w:i/>
        </w:rPr>
        <w:t>transactie details</w:t>
      </w:r>
      <w:r>
        <w:rPr>
          <w:i/>
        </w:rPr>
        <w:br/>
      </w:r>
      <w:r w:rsidR="00DC1915">
        <w:t>De balans is in evenwicht door dubbel boeken (onevenwichten ook mogelijk)</w:t>
      </w:r>
      <w:r w:rsidR="00DC1915">
        <w:br/>
        <w:t>Eveneens relatie tussen betalingsbalans en wisselkoersen</w:t>
      </w:r>
    </w:p>
    <w:p w:rsidR="003219D0" w:rsidRPr="003219D0" w:rsidRDefault="003219D0" w:rsidP="00F66872">
      <w:pPr>
        <w:rPr>
          <w:b/>
          <w:color w:val="7030A0"/>
        </w:rPr>
      </w:pPr>
      <w:r w:rsidRPr="003219D0">
        <w:rPr>
          <w:b/>
          <w:color w:val="7030A0"/>
        </w:rPr>
        <w:t>3.1 De drie rekeningen en de instroom en uitstroom van deviezen</w:t>
      </w:r>
    </w:p>
    <w:p w:rsidR="003219D0" w:rsidRDefault="003219D0" w:rsidP="00F66872">
      <w:pPr>
        <w:rPr>
          <w:b/>
        </w:rPr>
      </w:pPr>
      <w:r>
        <w:rPr>
          <w:b/>
        </w:rPr>
        <w:t>Betalingsbalans</w:t>
      </w:r>
      <w:r>
        <w:rPr>
          <w:b/>
        </w:rPr>
        <w:br/>
      </w:r>
      <w:r>
        <w:t>--&gt;</w:t>
      </w:r>
      <w:r w:rsidR="0079087A">
        <w:t xml:space="preserve"> registreert waarde economische transacties gedurende een jaar tussen een land en rest wereld</w:t>
      </w:r>
      <w:r w:rsidR="0079087A">
        <w:br/>
        <w:t xml:space="preserve">Het is bijgevolg een </w:t>
      </w:r>
      <w:r w:rsidR="0079087A">
        <w:rPr>
          <w:b/>
        </w:rPr>
        <w:t>stroomvariabele</w:t>
      </w:r>
    </w:p>
    <w:p w:rsidR="0079087A" w:rsidRDefault="007B61DA" w:rsidP="00F66872">
      <w:r>
        <w:t>We meten de waarden door de geldstromen die ze teweegbrengen</w:t>
      </w:r>
      <w:r>
        <w:br/>
      </w:r>
      <w:r>
        <w:rPr>
          <w:b/>
        </w:rPr>
        <w:t xml:space="preserve">! </w:t>
      </w:r>
      <w:r>
        <w:t>Veel transacties zijn geen onmiddellijke geldstromen (factuur is bijvoorbeeld schuld)</w:t>
      </w:r>
    </w:p>
    <w:p w:rsidR="004E3576" w:rsidRPr="004E3576" w:rsidRDefault="00760C14" w:rsidP="00F66872">
      <w:pPr>
        <w:rPr>
          <w:b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492125</wp:posOffset>
            </wp:positionV>
            <wp:extent cx="5760720" cy="2752725"/>
            <wp:effectExtent l="76200" t="0" r="30480" b="0"/>
            <wp:wrapNone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  <w:r w:rsidR="004E3576">
        <w:t>Internationale geldstromen zijn internationale koopkracht</w:t>
      </w:r>
      <w:r w:rsidR="004E3576">
        <w:br/>
        <w:t xml:space="preserve">--&gt; we drukken ze uit in </w:t>
      </w:r>
      <w:r w:rsidR="004E3576">
        <w:rPr>
          <w:b/>
        </w:rPr>
        <w:t>deviezen</w:t>
      </w:r>
    </w:p>
    <w:p w:rsidR="001377A0" w:rsidRDefault="00522EB1" w:rsidP="005B2D55">
      <w:r>
        <w:t>De betalingbalans wordt uitgedrukt in lokale munteenheid</w:t>
      </w:r>
      <w:r>
        <w:br/>
        <w:t>--&gt; wisselkoers</w:t>
      </w:r>
    </w:p>
    <w:p w:rsidR="00E3072B" w:rsidRPr="005232D0" w:rsidRDefault="00E3072B" w:rsidP="008339AA">
      <w:pPr>
        <w:rPr>
          <w:b/>
        </w:rPr>
      </w:pPr>
    </w:p>
    <w:p w:rsidR="00760C14" w:rsidRDefault="00760C14" w:rsidP="00E418F9"/>
    <w:p w:rsidR="00760C14" w:rsidRPr="00760C14" w:rsidRDefault="00760C14" w:rsidP="00760C14"/>
    <w:p w:rsidR="00760C14" w:rsidRPr="00760C14" w:rsidRDefault="00760C14" w:rsidP="00760C14"/>
    <w:p w:rsidR="00760C14" w:rsidRPr="00760C14" w:rsidRDefault="00760C14" w:rsidP="00760C14"/>
    <w:p w:rsidR="00760C14" w:rsidRPr="00760C14" w:rsidRDefault="00760C14" w:rsidP="00760C14"/>
    <w:p w:rsidR="00760C14" w:rsidRDefault="00760C14" w:rsidP="00760C14"/>
    <w:p w:rsidR="000E3498" w:rsidRDefault="00760C14" w:rsidP="00760C14">
      <w:pPr>
        <w:tabs>
          <w:tab w:val="left" w:pos="1380"/>
        </w:tabs>
        <w:rPr>
          <w:i/>
        </w:rPr>
      </w:pPr>
      <w:r>
        <w:t>De betalingsbalans wordt opgesplitst in drie rekeningen</w:t>
      </w:r>
      <w:r>
        <w:br/>
      </w:r>
      <w:r>
        <w:tab/>
        <w:t xml:space="preserve">- </w:t>
      </w:r>
      <w:r>
        <w:rPr>
          <w:b/>
          <w:i/>
        </w:rPr>
        <w:t>lopende rekening</w:t>
      </w:r>
      <w:r w:rsidR="00DA59A2">
        <w:rPr>
          <w:b/>
          <w:i/>
        </w:rPr>
        <w:t xml:space="preserve">: </w:t>
      </w:r>
      <w:r w:rsidR="00DA59A2">
        <w:rPr>
          <w:i/>
        </w:rPr>
        <w:t>handel in goederen en inkomensoverdrachten (incl. transfers)</w:t>
      </w:r>
      <w:r>
        <w:rPr>
          <w:b/>
          <w:i/>
        </w:rPr>
        <w:br/>
      </w:r>
      <w:r>
        <w:rPr>
          <w:b/>
          <w:i/>
        </w:rPr>
        <w:tab/>
        <w:t>- kapitaalrekening</w:t>
      </w:r>
      <w:r w:rsidR="00DA59A2">
        <w:rPr>
          <w:b/>
          <w:i/>
        </w:rPr>
        <w:t xml:space="preserve">: </w:t>
      </w:r>
      <w:r w:rsidR="00DA59A2">
        <w:rPr>
          <w:i/>
        </w:rPr>
        <w:t>klein deel van financiële stromen, niet zo belangrijk</w:t>
      </w:r>
      <w:r w:rsidR="00DA59A2">
        <w:rPr>
          <w:i/>
        </w:rPr>
        <w:br/>
      </w:r>
      <w:r w:rsidR="00DA59A2">
        <w:rPr>
          <w:b/>
          <w:i/>
        </w:rPr>
        <w:t xml:space="preserve">                               </w:t>
      </w:r>
      <w:r w:rsidR="00DA59A2">
        <w:rPr>
          <w:i/>
        </w:rPr>
        <w:t xml:space="preserve">(wordt ook </w:t>
      </w:r>
      <w:r w:rsidR="00DA59A2">
        <w:rPr>
          <w:b/>
          <w:i/>
        </w:rPr>
        <w:t>vermogensoverdrachtenrekening</w:t>
      </w:r>
      <w:r w:rsidR="00DA59A2">
        <w:rPr>
          <w:i/>
        </w:rPr>
        <w:t xml:space="preserve"> genoemd, enkel die opgenomen)</w:t>
      </w:r>
      <w:r>
        <w:rPr>
          <w:b/>
          <w:i/>
        </w:rPr>
        <w:br/>
      </w:r>
      <w:r>
        <w:rPr>
          <w:b/>
          <w:i/>
        </w:rPr>
        <w:tab/>
        <w:t>- financiële rekening</w:t>
      </w:r>
      <w:r w:rsidR="00DA59A2">
        <w:rPr>
          <w:b/>
          <w:i/>
        </w:rPr>
        <w:t xml:space="preserve">: </w:t>
      </w:r>
      <w:r w:rsidR="00CD143B">
        <w:rPr>
          <w:i/>
        </w:rPr>
        <w:t>overgrote deel van financiële stromen</w:t>
      </w:r>
    </w:p>
    <w:p w:rsidR="00CD143B" w:rsidRDefault="00CD143B" w:rsidP="00760C14">
      <w:pPr>
        <w:tabs>
          <w:tab w:val="left" w:pos="1380"/>
        </w:tabs>
      </w:pPr>
      <w:r>
        <w:t xml:space="preserve">Er is ook nog een </w:t>
      </w:r>
      <w:r w:rsidRPr="00CD143B">
        <w:rPr>
          <w:b/>
        </w:rPr>
        <w:t>aparte categorie</w:t>
      </w:r>
      <w:r>
        <w:t xml:space="preserve"> voor de </w:t>
      </w:r>
      <w:r>
        <w:rPr>
          <w:b/>
        </w:rPr>
        <w:t>officiële deviezenreserves</w:t>
      </w:r>
      <w:r w:rsidR="00137591">
        <w:rPr>
          <w:b/>
        </w:rPr>
        <w:br/>
        <w:t xml:space="preserve">! </w:t>
      </w:r>
      <w:r w:rsidR="00137591">
        <w:t>Elke transactie leidt tot een ontvangst of wegvloeien van buitenlands devies</w:t>
      </w:r>
    </w:p>
    <w:p w:rsidR="00F01F08" w:rsidRDefault="00F01F08" w:rsidP="00760C14">
      <w:pPr>
        <w:tabs>
          <w:tab w:val="left" w:pos="1380"/>
        </w:tabs>
      </w:pPr>
    </w:p>
    <w:p w:rsidR="00F01F08" w:rsidRDefault="00F01F08" w:rsidP="00760C14">
      <w:pPr>
        <w:tabs>
          <w:tab w:val="left" w:pos="1380"/>
        </w:tabs>
        <w:rPr>
          <w:i/>
        </w:rPr>
      </w:pPr>
      <w:r>
        <w:lastRenderedPageBreak/>
        <w:t>Betalingsbalans bestaat uit twee zijden</w:t>
      </w:r>
      <w:r>
        <w:br/>
        <w:t xml:space="preserve">- </w:t>
      </w:r>
      <w:r>
        <w:rPr>
          <w:b/>
        </w:rPr>
        <w:t>Creditzijde (links)</w:t>
      </w:r>
      <w:r>
        <w:t>: alle transacties die deviezen in een land binnenbrengen + oorsprong van deze</w:t>
      </w:r>
      <w:r>
        <w:br/>
        <w:t xml:space="preserve">- </w:t>
      </w:r>
      <w:r>
        <w:rPr>
          <w:b/>
        </w:rPr>
        <w:t>Debetzijde (rechts)</w:t>
      </w:r>
      <w:r>
        <w:t>: alle transacties die deviezen uit het land doen wegvloeien</w:t>
      </w:r>
      <w:r>
        <w:br/>
        <w:t xml:space="preserve">--&gt; + </w:t>
      </w:r>
      <w:r>
        <w:rPr>
          <w:i/>
        </w:rPr>
        <w:t xml:space="preserve">aanwending buitenlandse koopkracht </w:t>
      </w:r>
      <w:r>
        <w:t xml:space="preserve">en </w:t>
      </w:r>
      <w:r>
        <w:rPr>
          <w:i/>
        </w:rPr>
        <w:t>vraag naar buitenlandse deviezen</w:t>
      </w:r>
    </w:p>
    <w:p w:rsidR="00FB265A" w:rsidRDefault="00561DA4" w:rsidP="00760C14">
      <w:pPr>
        <w:tabs>
          <w:tab w:val="left" w:pos="1380"/>
        </w:tabs>
      </w:pPr>
      <w:r>
        <w:rPr>
          <w:b/>
        </w:rPr>
        <w:t>Export</w:t>
      </w:r>
      <w:r>
        <w:rPr>
          <w:b/>
        </w:rPr>
        <w:br/>
      </w:r>
      <w:r>
        <w:t>--&gt; lopende rekening, instroom van koopkracht</w:t>
      </w:r>
      <w:r>
        <w:br/>
      </w:r>
      <w:r>
        <w:rPr>
          <w:b/>
        </w:rPr>
        <w:t>Import</w:t>
      </w:r>
      <w:r>
        <w:rPr>
          <w:b/>
        </w:rPr>
        <w:br/>
      </w:r>
      <w:r>
        <w:t>--&gt; lopende rekening, uitstroom van koopkracht</w:t>
      </w:r>
    </w:p>
    <w:p w:rsidR="00561DA4" w:rsidRDefault="00561DA4" w:rsidP="00760C14">
      <w:pPr>
        <w:tabs>
          <w:tab w:val="left" w:pos="1380"/>
        </w:tabs>
      </w:pPr>
      <w:r>
        <w:t xml:space="preserve">Ook </w:t>
      </w:r>
      <w:r>
        <w:rPr>
          <w:b/>
          <w:i/>
        </w:rPr>
        <w:t>internationale handel in diensten</w:t>
      </w:r>
      <w:r>
        <w:br/>
        <w:t>- internationaal transport</w:t>
      </w:r>
      <w:r>
        <w:br/>
        <w:t>- verzekeringen</w:t>
      </w:r>
      <w:r>
        <w:br/>
        <w:t>- toerisme</w:t>
      </w:r>
    </w:p>
    <w:p w:rsidR="00561DA4" w:rsidRDefault="00561DA4" w:rsidP="00760C14">
      <w:pPr>
        <w:tabs>
          <w:tab w:val="left" w:pos="1380"/>
        </w:tabs>
      </w:pPr>
      <w:r>
        <w:rPr>
          <w:b/>
        </w:rPr>
        <w:t xml:space="preserve">! </w:t>
      </w:r>
      <w:r>
        <w:t>Uitgaven Belgische toeristen in buitenland is inv</w:t>
      </w:r>
      <w:r w:rsidR="002F50E0">
        <w:t>oer van diensten (en vice versa)</w:t>
      </w:r>
    </w:p>
    <w:p w:rsidR="00651E12" w:rsidRDefault="00651E12" w:rsidP="00760C14">
      <w:pPr>
        <w:tabs>
          <w:tab w:val="left" w:pos="1380"/>
        </w:tabs>
      </w:pPr>
      <w:r>
        <w:t xml:space="preserve">Ook factorvergoedingen opgenomen in </w:t>
      </w:r>
      <w:r>
        <w:rPr>
          <w:b/>
        </w:rPr>
        <w:t>lopende rekeningen</w:t>
      </w:r>
      <w:r>
        <w:br/>
        <w:t>--&gt; uitvoer arbeid, inkomend arbeidsinkomen, instroom koopkracht</w:t>
      </w:r>
      <w:r>
        <w:br/>
        <w:t>--&gt; invoer arbeid, uitgaand arbeidsinkomen, uitstroom koopkracht</w:t>
      </w:r>
    </w:p>
    <w:p w:rsidR="00651E12" w:rsidRDefault="00651E12" w:rsidP="00760C14">
      <w:pPr>
        <w:tabs>
          <w:tab w:val="left" w:pos="1380"/>
        </w:tabs>
      </w:pPr>
      <w:r>
        <w:t>Zelfde voor kapitaal:</w:t>
      </w:r>
      <w:r>
        <w:br/>
        <w:t>--&gt; uitvoer kapitaal, inkomend vermogensinkomen, instroom van koopkracht</w:t>
      </w:r>
      <w:r>
        <w:br/>
        <w:t>--&gt; invoer kapitaal, uitgaand vermogensinkomen, uitstroom koopkracht</w:t>
      </w:r>
    </w:p>
    <w:p w:rsidR="00EA5304" w:rsidRPr="00651E12" w:rsidRDefault="00EA5304" w:rsidP="00EA5304">
      <w:pPr>
        <w:tabs>
          <w:tab w:val="left" w:pos="1380"/>
        </w:tabs>
        <w:jc w:val="center"/>
      </w:pPr>
      <w:r w:rsidRPr="00EA5304">
        <w:drawing>
          <wp:inline distT="0" distB="0" distL="0" distR="0">
            <wp:extent cx="5895975" cy="3429000"/>
            <wp:effectExtent l="19050" t="0" r="0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553" cy="342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8D1" w:rsidRDefault="003128D1">
      <w:r>
        <w:br w:type="page"/>
      </w:r>
    </w:p>
    <w:p w:rsidR="00760C14" w:rsidRDefault="003128D1" w:rsidP="00760C14">
      <w:pPr>
        <w:tabs>
          <w:tab w:val="left" w:pos="1380"/>
        </w:tabs>
      </w:pPr>
      <w:r>
        <w:lastRenderedPageBreak/>
        <w:t>Ook inkomenstransfers horen thuis op de lopende rekeningen</w:t>
      </w:r>
    </w:p>
    <w:p w:rsidR="003128D1" w:rsidRDefault="003128D1" w:rsidP="00760C14">
      <w:pPr>
        <w:tabs>
          <w:tab w:val="left" w:pos="1380"/>
        </w:tabs>
        <w:rPr>
          <w:i/>
        </w:rPr>
      </w:pPr>
      <w:r>
        <w:t xml:space="preserve">Er is een verschil tussen een </w:t>
      </w:r>
      <w:r>
        <w:rPr>
          <w:b/>
        </w:rPr>
        <w:t>vermogensoverdracht ≠ inkomensoverdacht</w:t>
      </w:r>
      <w:r>
        <w:rPr>
          <w:b/>
        </w:rPr>
        <w:br/>
      </w:r>
      <w:r>
        <w:rPr>
          <w:i/>
        </w:rPr>
        <w:t xml:space="preserve">Voorbeeld van </w:t>
      </w:r>
      <w:r>
        <w:rPr>
          <w:b/>
          <w:i/>
        </w:rPr>
        <w:t>vermogensoverdracht:</w:t>
      </w:r>
      <w:r>
        <w:rPr>
          <w:i/>
        </w:rPr>
        <w:t xml:space="preserve"> kwijtschelden schuld van ontwikkelingslanden of giften</w:t>
      </w:r>
    </w:p>
    <w:p w:rsidR="00735513" w:rsidRDefault="00735513" w:rsidP="00760C14">
      <w:pPr>
        <w:tabs>
          <w:tab w:val="left" w:pos="1380"/>
        </w:tabs>
        <w:rPr>
          <w:b/>
          <w:i/>
        </w:rPr>
      </w:pPr>
      <w:r>
        <w:rPr>
          <w:b/>
          <w:i/>
        </w:rPr>
        <w:t>ZIE VOOR MEER UITLEG BIJ DE TABEL PAGINA 521 – 523</w:t>
      </w:r>
    </w:p>
    <w:p w:rsidR="00735513" w:rsidRPr="00735513" w:rsidRDefault="00735513" w:rsidP="00760C14">
      <w:pPr>
        <w:tabs>
          <w:tab w:val="left" w:pos="1380"/>
        </w:tabs>
        <w:rPr>
          <w:b/>
          <w:color w:val="7030A0"/>
        </w:rPr>
      </w:pPr>
      <w:r w:rsidRPr="00735513">
        <w:rPr>
          <w:b/>
          <w:color w:val="7030A0"/>
        </w:rPr>
        <w:t>3.2 Het nulsaldo v/d betalingsbalans</w:t>
      </w:r>
    </w:p>
    <w:p w:rsidR="00735513" w:rsidRDefault="00735513" w:rsidP="00760C14">
      <w:pPr>
        <w:tabs>
          <w:tab w:val="left" w:pos="1380"/>
        </w:tabs>
      </w:pPr>
      <w:r>
        <w:t>Betalingsbalans is steeds in evenwicht</w:t>
      </w:r>
      <w:r>
        <w:br/>
        <w:t>--&gt; totale instroom buitenlandse deviezen = totale instroom buitenlandse deviezen</w:t>
      </w:r>
    </w:p>
    <w:p w:rsidR="00735513" w:rsidRDefault="00735513" w:rsidP="00760C14">
      <w:pPr>
        <w:tabs>
          <w:tab w:val="left" w:pos="1380"/>
        </w:tabs>
      </w:pPr>
      <w:r>
        <w:t>Bijgevolg is het verschil tussen creditsaldo en debetsaldo altijd een nulsaldo</w:t>
      </w:r>
      <w:r w:rsidR="00463C5E">
        <w:br/>
      </w:r>
      <w:r w:rsidR="00463C5E">
        <w:rPr>
          <w:b/>
        </w:rPr>
        <w:t xml:space="preserve">! </w:t>
      </w:r>
      <w:r w:rsidR="00463C5E">
        <w:t>Elke internationale transactie is een boeking op credit- en debetzijde</w:t>
      </w:r>
    </w:p>
    <w:p w:rsidR="00AA327F" w:rsidRDefault="00AA327F" w:rsidP="00760C14">
      <w:pPr>
        <w:tabs>
          <w:tab w:val="left" w:pos="1380"/>
        </w:tabs>
      </w:pPr>
      <w:r>
        <w:rPr>
          <w:i/>
        </w:rPr>
        <w:t>Voorbeeld:</w:t>
      </w:r>
      <w:r>
        <w:rPr>
          <w:i/>
        </w:rPr>
        <w:br/>
      </w:r>
      <w:r>
        <w:t>Belgische man werkt in Londen</w:t>
      </w:r>
      <w:r>
        <w:br/>
        <w:t xml:space="preserve">--&gt; inkomen van £100.000 </w:t>
      </w:r>
      <w:r>
        <w:br/>
        <w:t>--&gt; wisselkoers van £1 = €1.5</w:t>
      </w:r>
      <w:r>
        <w:br/>
        <w:t>--&gt; inkomen van €150.000</w:t>
      </w:r>
    </w:p>
    <w:p w:rsidR="00AA327F" w:rsidRDefault="00AA327F" w:rsidP="00760C14">
      <w:pPr>
        <w:tabs>
          <w:tab w:val="left" w:pos="1380"/>
        </w:tabs>
        <w:rPr>
          <w:b/>
        </w:rPr>
      </w:pPr>
      <w:r>
        <w:t xml:space="preserve">We </w:t>
      </w:r>
      <w:r>
        <w:rPr>
          <w:b/>
        </w:rPr>
        <w:t>crediteren</w:t>
      </w:r>
      <w:r>
        <w:t xml:space="preserve"> €150.000 op de </w:t>
      </w:r>
      <w:r w:rsidRPr="00AA327F">
        <w:rPr>
          <w:b/>
        </w:rPr>
        <w:t>lopende rekening</w:t>
      </w:r>
      <w:r>
        <w:t xml:space="preserve"> v/d betalingsbalans v/d eurozone</w:t>
      </w:r>
      <w:r>
        <w:br/>
        <w:t xml:space="preserve">--&gt; de man </w:t>
      </w:r>
      <w:r>
        <w:rPr>
          <w:b/>
          <w:i/>
        </w:rPr>
        <w:t>exporteerde een factordienst (arbeid)</w:t>
      </w:r>
      <w:r>
        <w:br/>
        <w:t>--&gt; de inkomende buitenlandse deviezen worden aangewend</w:t>
      </w:r>
      <w:r>
        <w:br/>
        <w:t>(het geld kon nl. op een spaarboekje in het buitenland staan)</w:t>
      </w:r>
      <w:r>
        <w:br/>
        <w:t xml:space="preserve">--&gt; uitstroom van koopkracht, </w:t>
      </w:r>
      <w:r>
        <w:rPr>
          <w:b/>
        </w:rPr>
        <w:t xml:space="preserve">debiteren </w:t>
      </w:r>
      <w:r>
        <w:t xml:space="preserve">v/d </w:t>
      </w:r>
      <w:r>
        <w:rPr>
          <w:b/>
        </w:rPr>
        <w:t>financiële rekening</w:t>
      </w:r>
    </w:p>
    <w:p w:rsidR="00AA327F" w:rsidRDefault="00AA327F" w:rsidP="00760C14">
      <w:pPr>
        <w:tabs>
          <w:tab w:val="left" w:pos="1380"/>
        </w:tabs>
      </w:pPr>
      <w:r>
        <w:t>Er zijn ook andere opties, zo kan het geld effectief worden ingewisseld in een wisselkantoor</w:t>
      </w:r>
      <w:r>
        <w:br/>
        <w:t>--&gt; extra reserves van de Britse pond</w:t>
      </w:r>
    </w:p>
    <w:p w:rsidR="003B39D7" w:rsidRDefault="003B39D7" w:rsidP="00760C14">
      <w:pPr>
        <w:tabs>
          <w:tab w:val="left" w:pos="1380"/>
        </w:tabs>
      </w:pPr>
      <w:r>
        <w:rPr>
          <w:i/>
        </w:rPr>
        <w:t>Voorbeeld:</w:t>
      </w:r>
      <w:r>
        <w:rPr>
          <w:i/>
        </w:rPr>
        <w:br/>
      </w:r>
      <w:r>
        <w:t>Duitser nuttigt ontbijt in VS</w:t>
      </w:r>
      <w:r>
        <w:br/>
        <w:t>- prijs van het ontbijt $10</w:t>
      </w:r>
      <w:r>
        <w:br/>
        <w:t>- wisselkoers van $1 = €0.8</w:t>
      </w:r>
      <w:r>
        <w:br/>
        <w:t>- prijs van het ontbijt €8</w:t>
      </w:r>
    </w:p>
    <w:p w:rsidR="003B39D7" w:rsidRDefault="003B39D7" w:rsidP="00760C14">
      <w:pPr>
        <w:tabs>
          <w:tab w:val="left" w:pos="1380"/>
        </w:tabs>
      </w:pPr>
      <w:r>
        <w:t>Lopende rekening debiteren met €8</w:t>
      </w:r>
    </w:p>
    <w:p w:rsidR="003B39D7" w:rsidRDefault="003B39D7" w:rsidP="00760C14">
      <w:pPr>
        <w:tabs>
          <w:tab w:val="left" w:pos="1380"/>
        </w:tabs>
      </w:pPr>
      <w:r>
        <w:t>Ontbijt zaak geeft schuldvordering op Duitse kreditkaartmaatschappij</w:t>
      </w:r>
      <w:r>
        <w:br/>
        <w:t>--&gt; Europa doet invoer financiële middelen, €8 boeken op creditzijde v/d financiële rekening</w:t>
      </w:r>
    </w:p>
    <w:p w:rsidR="00966D38" w:rsidRDefault="00966D38" w:rsidP="00760C14">
      <w:pPr>
        <w:tabs>
          <w:tab w:val="left" w:pos="1380"/>
        </w:tabs>
      </w:pPr>
      <w:r>
        <w:rPr>
          <w:i/>
        </w:rPr>
        <w:t>Voorbeeld:</w:t>
      </w:r>
      <w:r>
        <w:rPr>
          <w:i/>
        </w:rPr>
        <w:br/>
      </w:r>
      <w:r>
        <w:t>Nederland scheldt €10 miljoen schulden kwijt aan Boliviaanse overheid</w:t>
      </w:r>
      <w:r>
        <w:br/>
        <w:t>--&gt; debiteren kapitaalrekening eurozone</w:t>
      </w:r>
      <w:r>
        <w:br/>
        <w:t>--&gt; crediteren financiële rekening (instroom koopkracht)</w:t>
      </w:r>
      <w:r>
        <w:br/>
      </w:r>
      <w:r>
        <w:rPr>
          <w:i/>
        </w:rPr>
        <w:t xml:space="preserve">Waarom: </w:t>
      </w:r>
      <w:r>
        <w:t>het kwijtschelden v/d schuld is een vermindering v/d belegging in de Boliviaanse schuld</w:t>
      </w:r>
    </w:p>
    <w:p w:rsidR="00966D38" w:rsidRDefault="00966D38">
      <w:r>
        <w:br w:type="page"/>
      </w:r>
    </w:p>
    <w:p w:rsidR="00966D38" w:rsidRPr="00966D38" w:rsidRDefault="00966D38" w:rsidP="00760C14">
      <w:pPr>
        <w:tabs>
          <w:tab w:val="left" w:pos="1380"/>
        </w:tabs>
        <w:rPr>
          <w:b/>
          <w:color w:val="7030A0"/>
        </w:rPr>
      </w:pPr>
      <w:r w:rsidRPr="00966D38">
        <w:rPr>
          <w:b/>
          <w:color w:val="7030A0"/>
        </w:rPr>
        <w:lastRenderedPageBreak/>
        <w:t>3.3 Buitenlandse deviezen: evenwicht tussen vraag en aanbod</w:t>
      </w:r>
    </w:p>
    <w:p w:rsidR="00966D38" w:rsidRDefault="00B425D3" w:rsidP="00760C14">
      <w:pPr>
        <w:tabs>
          <w:tab w:val="left" w:pos="1380"/>
        </w:tabs>
      </w:pPr>
      <w:r>
        <w:rPr>
          <w:b/>
        </w:rPr>
        <w:t>Binnenlands aanbod:</w:t>
      </w:r>
      <w:r>
        <w:t xml:space="preserve"> creditzijde</w:t>
      </w:r>
      <w:r>
        <w:br/>
      </w:r>
      <w:r>
        <w:rPr>
          <w:b/>
        </w:rPr>
        <w:t>Binnenlandse vraag:</w:t>
      </w:r>
      <w:r>
        <w:t xml:space="preserve"> debetzijde</w:t>
      </w:r>
    </w:p>
    <w:p w:rsidR="00B425D3" w:rsidRDefault="00B425D3" w:rsidP="00760C14">
      <w:pPr>
        <w:tabs>
          <w:tab w:val="left" w:pos="1380"/>
        </w:tabs>
      </w:pPr>
      <w:r>
        <w:t xml:space="preserve">Ook in macro-economie is er </w:t>
      </w:r>
      <w:r>
        <w:rPr>
          <w:b/>
        </w:rPr>
        <w:t xml:space="preserve">evenwicht </w:t>
      </w:r>
      <w:r>
        <w:t>waar vraag gelijk is aan aanbod</w:t>
      </w:r>
      <w:r>
        <w:br/>
      </w:r>
      <w:r>
        <w:rPr>
          <w:b/>
        </w:rPr>
        <w:t>Wisselkoers:</w:t>
      </w:r>
      <w:r>
        <w:t xml:space="preserve"> prijs van buitenlandse deviezen</w:t>
      </w:r>
      <w:r>
        <w:br/>
        <w:t>--&gt; aantal binnenlandse valuta nodig voor één buitenlandse munt</w:t>
      </w:r>
    </w:p>
    <w:p w:rsidR="00B425D3" w:rsidRDefault="00B425D3" w:rsidP="00760C14">
      <w:pPr>
        <w:tabs>
          <w:tab w:val="left" w:pos="1380"/>
        </w:tabs>
        <w:rPr>
          <w:b/>
        </w:rPr>
      </w:pPr>
      <w:r>
        <w:t>Wisselkoersen passen zich voortdurend aan bij ongelijkheid</w:t>
      </w:r>
      <w:r>
        <w:br/>
        <w:t xml:space="preserve">--&gt; </w:t>
      </w:r>
      <w:r>
        <w:rPr>
          <w:b/>
        </w:rPr>
        <w:t>vlottende wisselkoersen</w:t>
      </w:r>
    </w:p>
    <w:p w:rsidR="009B174A" w:rsidRDefault="009B174A" w:rsidP="00760C14">
      <w:pPr>
        <w:tabs>
          <w:tab w:val="left" w:pos="1380"/>
        </w:tabs>
      </w:pPr>
      <w:r>
        <w:rPr>
          <w:b/>
        </w:rPr>
        <w:t xml:space="preserve">! </w:t>
      </w:r>
      <w:r>
        <w:t>De wisselkoers is niet altijd volledig vrij op de markt</w:t>
      </w:r>
      <w:r>
        <w:br/>
        <w:t xml:space="preserve">--&gt; overheden manipuleren deze vaak </w:t>
      </w:r>
      <w:r>
        <w:br/>
      </w:r>
      <w:r>
        <w:rPr>
          <w:i/>
        </w:rPr>
        <w:t>Voorbeeld:</w:t>
      </w:r>
      <w:r>
        <w:t xml:space="preserve"> Chinese interventie (</w:t>
      </w:r>
      <w:r>
        <w:rPr>
          <w:b/>
        </w:rPr>
        <w:t>pagina 524 – 525</w:t>
      </w:r>
      <w:r>
        <w:t>)</w:t>
      </w:r>
    </w:p>
    <w:p w:rsidR="009B174A" w:rsidRDefault="009B174A" w:rsidP="00760C14">
      <w:pPr>
        <w:tabs>
          <w:tab w:val="left" w:pos="1380"/>
        </w:tabs>
        <w:rPr>
          <w:b/>
          <w:color w:val="7030A0"/>
        </w:rPr>
      </w:pPr>
      <w:r w:rsidRPr="009B174A">
        <w:rPr>
          <w:b/>
          <w:color w:val="7030A0"/>
        </w:rPr>
        <w:t>3.4 Onevenwichten in de betalingsbalans</w:t>
      </w:r>
    </w:p>
    <w:p w:rsidR="008F269A" w:rsidRDefault="008F269A" w:rsidP="00760C14">
      <w:pPr>
        <w:tabs>
          <w:tab w:val="left" w:pos="1380"/>
        </w:tabs>
      </w:pPr>
      <w:r>
        <w:t>Internationale transacties zorgen voor elkaar opheffende boekingen</w:t>
      </w:r>
      <w:r>
        <w:br/>
        <w:t>--&gt; credit en debet steeds in evenwicht</w:t>
      </w:r>
    </w:p>
    <w:p w:rsidR="008F269A" w:rsidRDefault="008F269A" w:rsidP="00760C14">
      <w:pPr>
        <w:tabs>
          <w:tab w:val="left" w:pos="1380"/>
        </w:tabs>
        <w:rPr>
          <w:i/>
        </w:rPr>
      </w:pPr>
      <w:r>
        <w:t xml:space="preserve">Soms ook onevenwichten: </w:t>
      </w:r>
      <w:r>
        <w:rPr>
          <w:b/>
        </w:rPr>
        <w:t xml:space="preserve">positieve </w:t>
      </w:r>
      <w:r>
        <w:t xml:space="preserve">of </w:t>
      </w:r>
      <w:r>
        <w:rPr>
          <w:b/>
        </w:rPr>
        <w:t xml:space="preserve">negatieve saldi </w:t>
      </w:r>
      <w:r>
        <w:t>in de balans</w:t>
      </w:r>
      <w:r>
        <w:br/>
        <w:t>Meestal:</w:t>
      </w:r>
      <w:r>
        <w:br/>
      </w:r>
      <w:r>
        <w:rPr>
          <w:i/>
        </w:rPr>
        <w:t>- saldo van lopende rekening (LR)</w:t>
      </w:r>
      <w:r>
        <w:rPr>
          <w:i/>
        </w:rPr>
        <w:br/>
        <w:t>- saldo van betalingsbalans in economische zin</w:t>
      </w:r>
    </w:p>
    <w:p w:rsidR="008F269A" w:rsidRDefault="00C40C93" w:rsidP="00760C14">
      <w:pPr>
        <w:tabs>
          <w:tab w:val="left" w:pos="1380"/>
        </w:tabs>
      </w:pPr>
      <w:r>
        <w:t>Een overschot op de lopende rekening staat ook voor een tekort op de rest v/D balans</w:t>
      </w:r>
      <w:r>
        <w:br/>
        <w:t>--&gt; som van saldi kapitaalrekening, financiële rekening en deviezenreserves is negatief</w:t>
      </w:r>
    </w:p>
    <w:p w:rsidR="00C40C93" w:rsidRDefault="00C40C93" w:rsidP="00760C14">
      <w:pPr>
        <w:tabs>
          <w:tab w:val="left" w:pos="1380"/>
        </w:tabs>
      </w:pPr>
      <w:r>
        <w:t xml:space="preserve">Omgekeerd geldt dit ook voor een </w:t>
      </w:r>
      <w:r>
        <w:rPr>
          <w:b/>
        </w:rPr>
        <w:t>deficitaire lopende rekening</w:t>
      </w:r>
      <w:r>
        <w:t xml:space="preserve"> (verlieslatende)</w:t>
      </w:r>
    </w:p>
    <w:p w:rsidR="00D731A5" w:rsidRDefault="00D731A5" w:rsidP="00760C14">
      <w:pPr>
        <w:tabs>
          <w:tab w:val="left" w:pos="1380"/>
        </w:tabs>
      </w:pPr>
      <w:r>
        <w:rPr>
          <w:b/>
        </w:rPr>
        <w:t>Overschot lopende rekening</w:t>
      </w:r>
      <w:r>
        <w:t>: vordering op buitenland (of vermindering buitenlandse schuld)</w:t>
      </w:r>
      <w:r>
        <w:br/>
      </w:r>
      <w:r>
        <w:rPr>
          <w:b/>
        </w:rPr>
        <w:t>Tekort lopende rekening:</w:t>
      </w:r>
      <w:r>
        <w:t xml:space="preserve"> verhoging buitenlandse schuld (of vermindering vordering op buitenland)</w:t>
      </w:r>
    </w:p>
    <w:p w:rsidR="004E1418" w:rsidRDefault="004E1418" w:rsidP="00760C14">
      <w:pPr>
        <w:tabs>
          <w:tab w:val="left" w:pos="1380"/>
        </w:tabs>
        <w:rPr>
          <w:i/>
        </w:rPr>
      </w:pPr>
      <w:r>
        <w:rPr>
          <w:b/>
        </w:rPr>
        <w:t xml:space="preserve">Betalingsbalans in economische zin = </w:t>
      </w:r>
      <w:r>
        <w:rPr>
          <w:b/>
          <w:i/>
        </w:rPr>
        <w:t>betalingsbalans – verandering officiële reserves</w:t>
      </w:r>
      <w:r w:rsidR="00F115D7">
        <w:rPr>
          <w:b/>
          <w:i/>
        </w:rPr>
        <w:br/>
      </w:r>
      <w:r w:rsidR="00F115D7">
        <w:t xml:space="preserve">--&gt; </w:t>
      </w:r>
      <w:r w:rsidR="008D3D83">
        <w:rPr>
          <w:i/>
        </w:rPr>
        <w:t>som van lopende rekening, financi</w:t>
      </w:r>
      <w:r w:rsidR="00D27A4E">
        <w:rPr>
          <w:i/>
        </w:rPr>
        <w:t>ële rekening en kapitaalrekening</w:t>
      </w:r>
    </w:p>
    <w:p w:rsidR="00D27A4E" w:rsidRDefault="00D27A4E" w:rsidP="00760C14">
      <w:pPr>
        <w:tabs>
          <w:tab w:val="left" w:pos="1380"/>
        </w:tabs>
      </w:pPr>
      <w:r>
        <w:rPr>
          <w:b/>
        </w:rPr>
        <w:t xml:space="preserve">! </w:t>
      </w:r>
      <w:r>
        <w:t xml:space="preserve">Economische betalingsbalans </w:t>
      </w:r>
      <w:r>
        <w:rPr>
          <w:b/>
        </w:rPr>
        <w:t xml:space="preserve">altijd </w:t>
      </w:r>
      <w:r>
        <w:t>in evenwicht bij zuiver vlottende wisselkoers</w:t>
      </w:r>
      <w:r>
        <w:br/>
        <w:t>--&gt; wisselkoers past zich namelijk altijd aan</w:t>
      </w:r>
    </w:p>
    <w:p w:rsidR="00D27A4E" w:rsidRDefault="00D27A4E" w:rsidP="00760C14">
      <w:pPr>
        <w:tabs>
          <w:tab w:val="left" w:pos="1380"/>
        </w:tabs>
      </w:pPr>
      <w:r>
        <w:t>Indien dit niet zo is kunnen er onevenwichten, positieve en negatieve saldi, ontstaan</w:t>
      </w:r>
      <w:r>
        <w:br/>
      </w:r>
      <w:r>
        <w:rPr>
          <w:b/>
        </w:rPr>
        <w:t>Positieve saldi:</w:t>
      </w:r>
      <w:r>
        <w:t xml:space="preserve"> som van LR, FR en KR &gt; 0</w:t>
      </w:r>
      <w:r w:rsidR="00201857">
        <w:t xml:space="preserve"> --&gt; deviezenreserves doen stijgen</w:t>
      </w:r>
      <w:r>
        <w:br/>
      </w:r>
      <w:r>
        <w:rPr>
          <w:b/>
        </w:rPr>
        <w:t xml:space="preserve">Negatieve saldi: </w:t>
      </w:r>
      <w:r>
        <w:t>som van LR, FR en KR &lt; 0</w:t>
      </w:r>
      <w:r w:rsidR="00201857">
        <w:t xml:space="preserve"> --&gt; deviezenreserves doen dalen</w:t>
      </w:r>
    </w:p>
    <w:p w:rsidR="00D65DCF" w:rsidRDefault="00262DB0" w:rsidP="00760C14">
      <w:pPr>
        <w:tabs>
          <w:tab w:val="left" w:pos="1380"/>
        </w:tabs>
      </w:pPr>
      <w:r>
        <w:rPr>
          <w:i/>
        </w:rPr>
        <w:t>Moeten we dan allemaal overschotten nastreven?</w:t>
      </w:r>
      <w:r>
        <w:rPr>
          <w:i/>
        </w:rPr>
        <w:br/>
      </w:r>
      <w:r>
        <w:t>NEEN, dit is trouwens niet mogelijk</w:t>
      </w:r>
      <w:r>
        <w:br/>
        <w:t>--&gt; een overschot in land X betekent een tekort in land Y</w:t>
      </w:r>
      <w:r>
        <w:br/>
        <w:t>Een deficitaire lopende rekening kan positief zijn</w:t>
      </w:r>
      <w:r>
        <w:br/>
        <w:t>--&gt; een groeiend land heeft beter schuld bij een welvarend land indien het hier zelf welvarender van wordt op LT</w:t>
      </w:r>
    </w:p>
    <w:p w:rsidR="0088692E" w:rsidRDefault="0088692E" w:rsidP="00760C14">
      <w:pPr>
        <w:tabs>
          <w:tab w:val="left" w:pos="1380"/>
        </w:tabs>
      </w:pPr>
      <w:r>
        <w:lastRenderedPageBreak/>
        <w:t xml:space="preserve">We moeten opletten met </w:t>
      </w:r>
      <w:r>
        <w:rPr>
          <w:b/>
        </w:rPr>
        <w:t xml:space="preserve">opeenvolgingen </w:t>
      </w:r>
      <w:r>
        <w:t xml:space="preserve">van </w:t>
      </w:r>
      <w:r>
        <w:rPr>
          <w:b/>
        </w:rPr>
        <w:t>grote deficits</w:t>
      </w:r>
      <w:r>
        <w:br/>
        <w:t>--&gt; buitenlandse schuld wordt te groot, deviezenreserves geraken uitgeput</w:t>
      </w:r>
    </w:p>
    <w:p w:rsidR="0088692E" w:rsidRDefault="00B97D9E" w:rsidP="00760C14">
      <w:pPr>
        <w:tabs>
          <w:tab w:val="left" w:pos="1380"/>
        </w:tabs>
      </w:pPr>
      <w:r>
        <w:t>Opeenvolging van deficit op LR zorgt voor grote vraag naar buitenlandse deviezen</w:t>
      </w:r>
      <w:r>
        <w:br/>
      </w:r>
      <w:r>
        <w:rPr>
          <w:b/>
        </w:rPr>
        <w:t xml:space="preserve">! </w:t>
      </w:r>
      <w:r>
        <w:t>Een continue spontane instroom van buitenlandse financiële middelen is nodig</w:t>
      </w:r>
      <w:r>
        <w:br/>
        <w:t>(anders depreciatie binnenlandse munt)</w:t>
      </w:r>
    </w:p>
    <w:p w:rsidR="00B97D9E" w:rsidRDefault="00B97D9E" w:rsidP="00760C14">
      <w:pPr>
        <w:tabs>
          <w:tab w:val="left" w:pos="1380"/>
        </w:tabs>
      </w:pPr>
      <w:r>
        <w:t>Om die depreciatie tegen te gaan moeten nationale banken het vraagoverschot naar buitenlandse deviezen opvangen --&gt; kan via verkopen van buitenlandse valuta uit haar reserves</w:t>
      </w:r>
    </w:p>
    <w:p w:rsidR="00B97D9E" w:rsidRDefault="00B97D9E" w:rsidP="00760C14">
      <w:pPr>
        <w:tabs>
          <w:tab w:val="left" w:pos="1380"/>
        </w:tabs>
      </w:pPr>
      <w:r>
        <w:rPr>
          <w:b/>
        </w:rPr>
        <w:t xml:space="preserve">! </w:t>
      </w:r>
      <w:r>
        <w:t>Kunnen uiteraard uitgeput geraken</w:t>
      </w:r>
      <w:r>
        <w:br/>
        <w:t>Op LT moet men dus een herstel op de LR nastreven</w:t>
      </w:r>
    </w:p>
    <w:p w:rsidR="00B97D9E" w:rsidRDefault="00B97D9E" w:rsidP="00B97D9E">
      <w:pPr>
        <w:tabs>
          <w:tab w:val="left" w:pos="1380"/>
        </w:tabs>
        <w:jc w:val="center"/>
        <w:rPr>
          <w:b/>
          <w:color w:val="FF0000"/>
          <w:sz w:val="28"/>
          <w:szCs w:val="28"/>
          <w:vertAlign w:val="subscript"/>
        </w:rPr>
      </w:pPr>
      <w:r>
        <w:rPr>
          <w:b/>
          <w:color w:val="FF0000"/>
          <w:sz w:val="28"/>
          <w:szCs w:val="28"/>
        </w:rPr>
        <w:t>LR = S</w:t>
      </w:r>
      <w:r w:rsidRPr="00B97D9E">
        <w:rPr>
          <w:b/>
          <w:color w:val="FF0000"/>
          <w:sz w:val="28"/>
          <w:szCs w:val="28"/>
          <w:vertAlign w:val="subscript"/>
        </w:rPr>
        <w:t xml:space="preserve">PRI </w:t>
      </w:r>
      <w:r>
        <w:rPr>
          <w:b/>
          <w:color w:val="FF0000"/>
          <w:sz w:val="28"/>
          <w:szCs w:val="28"/>
        </w:rPr>
        <w:t>+ S</w:t>
      </w:r>
      <w:r w:rsidRPr="00B97D9E">
        <w:rPr>
          <w:b/>
          <w:color w:val="FF0000"/>
          <w:sz w:val="28"/>
          <w:szCs w:val="28"/>
          <w:vertAlign w:val="subscript"/>
        </w:rPr>
        <w:t>PUB</w:t>
      </w:r>
      <w:r>
        <w:rPr>
          <w:b/>
          <w:color w:val="FF0000"/>
          <w:sz w:val="28"/>
          <w:szCs w:val="28"/>
        </w:rPr>
        <w:t xml:space="preserve"> - I</w:t>
      </w:r>
      <w:r w:rsidRPr="00B97D9E">
        <w:rPr>
          <w:b/>
          <w:color w:val="FF0000"/>
          <w:sz w:val="28"/>
          <w:szCs w:val="28"/>
          <w:vertAlign w:val="subscript"/>
        </w:rPr>
        <w:t>NETTO</w:t>
      </w:r>
    </w:p>
    <w:p w:rsidR="00B97D9E" w:rsidRDefault="00B97D9E" w:rsidP="00B97D9E">
      <w:pPr>
        <w:tabs>
          <w:tab w:val="left" w:pos="1380"/>
        </w:tabs>
      </w:pPr>
      <w:r>
        <w:t>Deficit op LR kan men oplossen door</w:t>
      </w:r>
      <w:r>
        <w:br/>
        <w:t>- netto-investeringen verlagen</w:t>
      </w:r>
      <w:r>
        <w:br/>
        <w:t>- privaat of publieksparen verhogen</w:t>
      </w:r>
    </w:p>
    <w:p w:rsidR="0023689E" w:rsidRDefault="0023689E" w:rsidP="00B97D9E">
      <w:pPr>
        <w:tabs>
          <w:tab w:val="left" w:pos="1380"/>
        </w:tabs>
        <w:rPr>
          <w:i/>
        </w:rPr>
      </w:pPr>
      <w:r>
        <w:t>Deze inspanningen hebben invloed op welvaart</w:t>
      </w:r>
      <w:r>
        <w:br/>
        <w:t xml:space="preserve">--&gt; </w:t>
      </w:r>
      <w:r>
        <w:rPr>
          <w:i/>
        </w:rPr>
        <w:t>Is het terugdringen van netto-investeringen wel een goed idee?</w:t>
      </w:r>
      <w:r>
        <w:rPr>
          <w:i/>
        </w:rPr>
        <w:br/>
      </w:r>
      <w:r>
        <w:t>Opteren om sparen te adviseren door consumptie te doen afnemen</w:t>
      </w:r>
      <w:r>
        <w:br/>
        <w:t xml:space="preserve">--&gt; </w:t>
      </w:r>
      <w:r>
        <w:rPr>
          <w:i/>
        </w:rPr>
        <w:t>Is dit teweegbrengen met verhoging belastingen of afname overheidsconsumptie goed?</w:t>
      </w:r>
    </w:p>
    <w:p w:rsidR="0023689E" w:rsidRDefault="0023689E" w:rsidP="00B97D9E">
      <w:pPr>
        <w:tabs>
          <w:tab w:val="left" w:pos="1380"/>
        </w:tabs>
      </w:pPr>
      <w:r>
        <w:t>Zo moeten bijvoorbeeld de armste groepen nog kunnen consumeren</w:t>
      </w:r>
    </w:p>
    <w:p w:rsidR="0023689E" w:rsidRPr="0023689E" w:rsidRDefault="0023689E" w:rsidP="00B97D9E">
      <w:pPr>
        <w:tabs>
          <w:tab w:val="left" w:pos="1380"/>
        </w:tabs>
      </w:pPr>
      <w:r>
        <w:t>De formule is bijgevolg boekhoudig  “de beste oplossing”, maar vanuit macro-economisch standpunt moeten we rekening houden met heel wat bijkomende factoren</w:t>
      </w:r>
    </w:p>
    <w:p w:rsidR="00E86F57" w:rsidRPr="00D27A4E" w:rsidRDefault="00E86F57" w:rsidP="00760C14">
      <w:pPr>
        <w:tabs>
          <w:tab w:val="left" w:pos="1380"/>
        </w:tabs>
      </w:pPr>
    </w:p>
    <w:sectPr w:rsidR="00E86F57" w:rsidRPr="00D27A4E" w:rsidSect="00C05B71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87B" w:rsidRDefault="00F3387B" w:rsidP="00F418DA">
      <w:pPr>
        <w:spacing w:after="0" w:line="240" w:lineRule="auto"/>
      </w:pPr>
      <w:r>
        <w:separator/>
      </w:r>
    </w:p>
  </w:endnote>
  <w:endnote w:type="continuationSeparator" w:id="0">
    <w:p w:rsidR="00F3387B" w:rsidRDefault="00F3387B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F63E61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23689E" w:rsidRPr="0023689E">
            <w:rPr>
              <w:b/>
              <w:noProof/>
              <w:color w:val="4F81BD" w:themeColor="accent1"/>
              <w:sz w:val="32"/>
              <w:szCs w:val="32"/>
            </w:rPr>
            <w:t>15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>Jeroen De Koninck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87B" w:rsidRDefault="00F3387B" w:rsidP="00F418DA">
      <w:pPr>
        <w:spacing w:after="0" w:line="240" w:lineRule="auto"/>
      </w:pPr>
      <w:r>
        <w:separator/>
      </w:r>
    </w:p>
  </w:footnote>
  <w:footnote w:type="continuationSeparator" w:id="0">
    <w:p w:rsidR="00F3387B" w:rsidRDefault="00F3387B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31F85"/>
    <w:rsid w:val="00033DC2"/>
    <w:rsid w:val="000424C8"/>
    <w:rsid w:val="00042CAA"/>
    <w:rsid w:val="00047E36"/>
    <w:rsid w:val="000672AE"/>
    <w:rsid w:val="000722AE"/>
    <w:rsid w:val="000A3396"/>
    <w:rsid w:val="000A38D8"/>
    <w:rsid w:val="000B1963"/>
    <w:rsid w:val="000B5C2F"/>
    <w:rsid w:val="000D17B9"/>
    <w:rsid w:val="000E3498"/>
    <w:rsid w:val="000E36C9"/>
    <w:rsid w:val="000E593D"/>
    <w:rsid w:val="000F63DC"/>
    <w:rsid w:val="001048DC"/>
    <w:rsid w:val="00123555"/>
    <w:rsid w:val="00137591"/>
    <w:rsid w:val="001377A0"/>
    <w:rsid w:val="00140838"/>
    <w:rsid w:val="00143566"/>
    <w:rsid w:val="00145238"/>
    <w:rsid w:val="0014730A"/>
    <w:rsid w:val="00152B3C"/>
    <w:rsid w:val="001602FC"/>
    <w:rsid w:val="00164612"/>
    <w:rsid w:val="001751DD"/>
    <w:rsid w:val="001817B9"/>
    <w:rsid w:val="00182F0D"/>
    <w:rsid w:val="00195B68"/>
    <w:rsid w:val="001A125C"/>
    <w:rsid w:val="001A201C"/>
    <w:rsid w:val="001B716F"/>
    <w:rsid w:val="001B7F4F"/>
    <w:rsid w:val="001C1CA8"/>
    <w:rsid w:val="001D7C98"/>
    <w:rsid w:val="001E4159"/>
    <w:rsid w:val="002013A9"/>
    <w:rsid w:val="00201857"/>
    <w:rsid w:val="00205F51"/>
    <w:rsid w:val="00216FDF"/>
    <w:rsid w:val="00226222"/>
    <w:rsid w:val="00227E89"/>
    <w:rsid w:val="00230355"/>
    <w:rsid w:val="002307DB"/>
    <w:rsid w:val="0023689E"/>
    <w:rsid w:val="00243184"/>
    <w:rsid w:val="002462CE"/>
    <w:rsid w:val="00246A96"/>
    <w:rsid w:val="002532FF"/>
    <w:rsid w:val="0025471A"/>
    <w:rsid w:val="00262DB0"/>
    <w:rsid w:val="00264CA7"/>
    <w:rsid w:val="002743E4"/>
    <w:rsid w:val="00292A01"/>
    <w:rsid w:val="002A2572"/>
    <w:rsid w:val="002A4986"/>
    <w:rsid w:val="002C4B99"/>
    <w:rsid w:val="002C696F"/>
    <w:rsid w:val="002C7ECE"/>
    <w:rsid w:val="002E1F17"/>
    <w:rsid w:val="002E4559"/>
    <w:rsid w:val="002F3173"/>
    <w:rsid w:val="002F50E0"/>
    <w:rsid w:val="00304840"/>
    <w:rsid w:val="003128D1"/>
    <w:rsid w:val="003148DE"/>
    <w:rsid w:val="00316935"/>
    <w:rsid w:val="003219D0"/>
    <w:rsid w:val="0032282A"/>
    <w:rsid w:val="003416AB"/>
    <w:rsid w:val="00356015"/>
    <w:rsid w:val="00357DFC"/>
    <w:rsid w:val="003665D8"/>
    <w:rsid w:val="00371F7E"/>
    <w:rsid w:val="00375971"/>
    <w:rsid w:val="00376BA8"/>
    <w:rsid w:val="00385BC7"/>
    <w:rsid w:val="003933ED"/>
    <w:rsid w:val="00396AAB"/>
    <w:rsid w:val="003B39D7"/>
    <w:rsid w:val="003C3F4E"/>
    <w:rsid w:val="003C455D"/>
    <w:rsid w:val="003C5C7D"/>
    <w:rsid w:val="003D486E"/>
    <w:rsid w:val="003E286F"/>
    <w:rsid w:val="003E6B8F"/>
    <w:rsid w:val="003F24B0"/>
    <w:rsid w:val="003F4A12"/>
    <w:rsid w:val="00416383"/>
    <w:rsid w:val="00425420"/>
    <w:rsid w:val="00443927"/>
    <w:rsid w:val="0044546A"/>
    <w:rsid w:val="00460016"/>
    <w:rsid w:val="004606B0"/>
    <w:rsid w:val="00463C5E"/>
    <w:rsid w:val="00463CEE"/>
    <w:rsid w:val="0046503A"/>
    <w:rsid w:val="004779A1"/>
    <w:rsid w:val="004811DA"/>
    <w:rsid w:val="004A25C4"/>
    <w:rsid w:val="004B776A"/>
    <w:rsid w:val="004C44C6"/>
    <w:rsid w:val="004C5358"/>
    <w:rsid w:val="004D1968"/>
    <w:rsid w:val="004D521E"/>
    <w:rsid w:val="004E1418"/>
    <w:rsid w:val="004E3576"/>
    <w:rsid w:val="005009CE"/>
    <w:rsid w:val="00500CEF"/>
    <w:rsid w:val="00503767"/>
    <w:rsid w:val="00510828"/>
    <w:rsid w:val="005121DC"/>
    <w:rsid w:val="00515BDB"/>
    <w:rsid w:val="00522EB1"/>
    <w:rsid w:val="005232D0"/>
    <w:rsid w:val="00523915"/>
    <w:rsid w:val="00533751"/>
    <w:rsid w:val="00534B84"/>
    <w:rsid w:val="00561DA4"/>
    <w:rsid w:val="00572891"/>
    <w:rsid w:val="00577671"/>
    <w:rsid w:val="00583766"/>
    <w:rsid w:val="005857AC"/>
    <w:rsid w:val="00596F12"/>
    <w:rsid w:val="005A7EF4"/>
    <w:rsid w:val="005B0446"/>
    <w:rsid w:val="005B0BD3"/>
    <w:rsid w:val="005B2D55"/>
    <w:rsid w:val="005B45E3"/>
    <w:rsid w:val="005C4166"/>
    <w:rsid w:val="005C5662"/>
    <w:rsid w:val="005C73ED"/>
    <w:rsid w:val="005D2DB0"/>
    <w:rsid w:val="005D2F0D"/>
    <w:rsid w:val="005D727B"/>
    <w:rsid w:val="005E0708"/>
    <w:rsid w:val="005E7A69"/>
    <w:rsid w:val="005F2A14"/>
    <w:rsid w:val="005F5EE8"/>
    <w:rsid w:val="005F7C79"/>
    <w:rsid w:val="005F7D01"/>
    <w:rsid w:val="00602241"/>
    <w:rsid w:val="00604EA8"/>
    <w:rsid w:val="00613296"/>
    <w:rsid w:val="006143AE"/>
    <w:rsid w:val="00625DF9"/>
    <w:rsid w:val="00634D34"/>
    <w:rsid w:val="00635759"/>
    <w:rsid w:val="00651E12"/>
    <w:rsid w:val="006636CB"/>
    <w:rsid w:val="00664300"/>
    <w:rsid w:val="00665A6C"/>
    <w:rsid w:val="00675413"/>
    <w:rsid w:val="00685939"/>
    <w:rsid w:val="006876CA"/>
    <w:rsid w:val="00696507"/>
    <w:rsid w:val="006A095B"/>
    <w:rsid w:val="006A12C0"/>
    <w:rsid w:val="006B79D4"/>
    <w:rsid w:val="006D73E0"/>
    <w:rsid w:val="006E0ABB"/>
    <w:rsid w:val="00704B5C"/>
    <w:rsid w:val="00710A1B"/>
    <w:rsid w:val="00725029"/>
    <w:rsid w:val="00735513"/>
    <w:rsid w:val="007370DB"/>
    <w:rsid w:val="0074288E"/>
    <w:rsid w:val="00755834"/>
    <w:rsid w:val="00760C14"/>
    <w:rsid w:val="00762BE1"/>
    <w:rsid w:val="00762FDD"/>
    <w:rsid w:val="00763D69"/>
    <w:rsid w:val="00771C4B"/>
    <w:rsid w:val="00773910"/>
    <w:rsid w:val="00781CE4"/>
    <w:rsid w:val="00785781"/>
    <w:rsid w:val="0079087A"/>
    <w:rsid w:val="007A05F5"/>
    <w:rsid w:val="007A596E"/>
    <w:rsid w:val="007B61DA"/>
    <w:rsid w:val="007B7340"/>
    <w:rsid w:val="007E0733"/>
    <w:rsid w:val="007F0B96"/>
    <w:rsid w:val="007F3627"/>
    <w:rsid w:val="007F5A2E"/>
    <w:rsid w:val="007F646C"/>
    <w:rsid w:val="008040EC"/>
    <w:rsid w:val="00805365"/>
    <w:rsid w:val="00823E83"/>
    <w:rsid w:val="008339AA"/>
    <w:rsid w:val="00857780"/>
    <w:rsid w:val="0086787D"/>
    <w:rsid w:val="00880BE0"/>
    <w:rsid w:val="008824AB"/>
    <w:rsid w:val="0088692E"/>
    <w:rsid w:val="008A0148"/>
    <w:rsid w:val="008A1539"/>
    <w:rsid w:val="008A297B"/>
    <w:rsid w:val="008A31D6"/>
    <w:rsid w:val="008A6B09"/>
    <w:rsid w:val="008B041C"/>
    <w:rsid w:val="008C4A59"/>
    <w:rsid w:val="008D1F27"/>
    <w:rsid w:val="008D3D83"/>
    <w:rsid w:val="008E66C4"/>
    <w:rsid w:val="008F269A"/>
    <w:rsid w:val="0090012F"/>
    <w:rsid w:val="009048A4"/>
    <w:rsid w:val="00907672"/>
    <w:rsid w:val="00920FF2"/>
    <w:rsid w:val="0092262E"/>
    <w:rsid w:val="009232AA"/>
    <w:rsid w:val="00924CD2"/>
    <w:rsid w:val="00942F63"/>
    <w:rsid w:val="00944888"/>
    <w:rsid w:val="00955EFD"/>
    <w:rsid w:val="009618DB"/>
    <w:rsid w:val="00963ADE"/>
    <w:rsid w:val="00966D38"/>
    <w:rsid w:val="0096764E"/>
    <w:rsid w:val="00991D68"/>
    <w:rsid w:val="00992374"/>
    <w:rsid w:val="009955D2"/>
    <w:rsid w:val="009A6612"/>
    <w:rsid w:val="009B174A"/>
    <w:rsid w:val="009B1EE3"/>
    <w:rsid w:val="009B4E2A"/>
    <w:rsid w:val="009D3323"/>
    <w:rsid w:val="009D4419"/>
    <w:rsid w:val="009D5F22"/>
    <w:rsid w:val="009D76C5"/>
    <w:rsid w:val="009E1A8B"/>
    <w:rsid w:val="00A05912"/>
    <w:rsid w:val="00A06C33"/>
    <w:rsid w:val="00A15FAF"/>
    <w:rsid w:val="00A23563"/>
    <w:rsid w:val="00A3254A"/>
    <w:rsid w:val="00A34DA8"/>
    <w:rsid w:val="00A428F9"/>
    <w:rsid w:val="00A447DB"/>
    <w:rsid w:val="00A454FF"/>
    <w:rsid w:val="00A45C75"/>
    <w:rsid w:val="00A57D6E"/>
    <w:rsid w:val="00A6100A"/>
    <w:rsid w:val="00A63A79"/>
    <w:rsid w:val="00A6661C"/>
    <w:rsid w:val="00A766F4"/>
    <w:rsid w:val="00A81F84"/>
    <w:rsid w:val="00A8364F"/>
    <w:rsid w:val="00A92995"/>
    <w:rsid w:val="00A96E42"/>
    <w:rsid w:val="00AA327F"/>
    <w:rsid w:val="00AB587E"/>
    <w:rsid w:val="00AE5C20"/>
    <w:rsid w:val="00AE6C6C"/>
    <w:rsid w:val="00AF33EB"/>
    <w:rsid w:val="00AF3F10"/>
    <w:rsid w:val="00AF691E"/>
    <w:rsid w:val="00B01AA1"/>
    <w:rsid w:val="00B07C33"/>
    <w:rsid w:val="00B1018E"/>
    <w:rsid w:val="00B25EC3"/>
    <w:rsid w:val="00B323CB"/>
    <w:rsid w:val="00B425D3"/>
    <w:rsid w:val="00B666CF"/>
    <w:rsid w:val="00B727F0"/>
    <w:rsid w:val="00B74354"/>
    <w:rsid w:val="00B82971"/>
    <w:rsid w:val="00B92803"/>
    <w:rsid w:val="00B9428E"/>
    <w:rsid w:val="00B97D9E"/>
    <w:rsid w:val="00BA30FF"/>
    <w:rsid w:val="00BA3979"/>
    <w:rsid w:val="00BA472B"/>
    <w:rsid w:val="00BC2C4A"/>
    <w:rsid w:val="00BC4421"/>
    <w:rsid w:val="00BD0AA3"/>
    <w:rsid w:val="00BE0E29"/>
    <w:rsid w:val="00BE7D87"/>
    <w:rsid w:val="00BF46DE"/>
    <w:rsid w:val="00C05B71"/>
    <w:rsid w:val="00C2732E"/>
    <w:rsid w:val="00C31FA9"/>
    <w:rsid w:val="00C33B76"/>
    <w:rsid w:val="00C340E6"/>
    <w:rsid w:val="00C40C93"/>
    <w:rsid w:val="00C41EA5"/>
    <w:rsid w:val="00C421B0"/>
    <w:rsid w:val="00C90616"/>
    <w:rsid w:val="00C92A4D"/>
    <w:rsid w:val="00C9379A"/>
    <w:rsid w:val="00CA15EE"/>
    <w:rsid w:val="00CA687F"/>
    <w:rsid w:val="00CB1ADD"/>
    <w:rsid w:val="00CB34D7"/>
    <w:rsid w:val="00CB413E"/>
    <w:rsid w:val="00CB5025"/>
    <w:rsid w:val="00CC2243"/>
    <w:rsid w:val="00CC3A43"/>
    <w:rsid w:val="00CC6604"/>
    <w:rsid w:val="00CD143B"/>
    <w:rsid w:val="00CE4284"/>
    <w:rsid w:val="00CF129B"/>
    <w:rsid w:val="00D00669"/>
    <w:rsid w:val="00D01BBD"/>
    <w:rsid w:val="00D03AC3"/>
    <w:rsid w:val="00D10EEA"/>
    <w:rsid w:val="00D11ED5"/>
    <w:rsid w:val="00D27A4E"/>
    <w:rsid w:val="00D46BB7"/>
    <w:rsid w:val="00D51355"/>
    <w:rsid w:val="00D51C01"/>
    <w:rsid w:val="00D51F07"/>
    <w:rsid w:val="00D5721E"/>
    <w:rsid w:val="00D64138"/>
    <w:rsid w:val="00D65DCF"/>
    <w:rsid w:val="00D703D7"/>
    <w:rsid w:val="00D731A5"/>
    <w:rsid w:val="00D74CB9"/>
    <w:rsid w:val="00D810A2"/>
    <w:rsid w:val="00D81D93"/>
    <w:rsid w:val="00D83A1B"/>
    <w:rsid w:val="00D9364B"/>
    <w:rsid w:val="00D979BF"/>
    <w:rsid w:val="00DA591D"/>
    <w:rsid w:val="00DA59A2"/>
    <w:rsid w:val="00DB2702"/>
    <w:rsid w:val="00DB72D2"/>
    <w:rsid w:val="00DC1915"/>
    <w:rsid w:val="00DC4729"/>
    <w:rsid w:val="00DC6B01"/>
    <w:rsid w:val="00DD45E2"/>
    <w:rsid w:val="00DD6BC8"/>
    <w:rsid w:val="00DE3D2C"/>
    <w:rsid w:val="00DF0BEC"/>
    <w:rsid w:val="00DF20AC"/>
    <w:rsid w:val="00DF7474"/>
    <w:rsid w:val="00E123B9"/>
    <w:rsid w:val="00E145BC"/>
    <w:rsid w:val="00E15DDB"/>
    <w:rsid w:val="00E2236C"/>
    <w:rsid w:val="00E274C9"/>
    <w:rsid w:val="00E3072B"/>
    <w:rsid w:val="00E31678"/>
    <w:rsid w:val="00E418F9"/>
    <w:rsid w:val="00E47139"/>
    <w:rsid w:val="00E471B8"/>
    <w:rsid w:val="00E51A4E"/>
    <w:rsid w:val="00E53DDB"/>
    <w:rsid w:val="00E540CC"/>
    <w:rsid w:val="00E5625F"/>
    <w:rsid w:val="00E777B8"/>
    <w:rsid w:val="00E86F57"/>
    <w:rsid w:val="00E90378"/>
    <w:rsid w:val="00E92A26"/>
    <w:rsid w:val="00EA205B"/>
    <w:rsid w:val="00EA20F3"/>
    <w:rsid w:val="00EA5304"/>
    <w:rsid w:val="00EA55DA"/>
    <w:rsid w:val="00EB623F"/>
    <w:rsid w:val="00EB70A4"/>
    <w:rsid w:val="00EB7825"/>
    <w:rsid w:val="00EB7E0A"/>
    <w:rsid w:val="00EC3F6A"/>
    <w:rsid w:val="00EC5833"/>
    <w:rsid w:val="00EF558A"/>
    <w:rsid w:val="00EF5B7A"/>
    <w:rsid w:val="00F01F08"/>
    <w:rsid w:val="00F041CB"/>
    <w:rsid w:val="00F115D7"/>
    <w:rsid w:val="00F3387B"/>
    <w:rsid w:val="00F33E7E"/>
    <w:rsid w:val="00F418DA"/>
    <w:rsid w:val="00F45A71"/>
    <w:rsid w:val="00F45FED"/>
    <w:rsid w:val="00F53659"/>
    <w:rsid w:val="00F574C8"/>
    <w:rsid w:val="00F609D1"/>
    <w:rsid w:val="00F63E61"/>
    <w:rsid w:val="00F66872"/>
    <w:rsid w:val="00F668D2"/>
    <w:rsid w:val="00F832D7"/>
    <w:rsid w:val="00F96B67"/>
    <w:rsid w:val="00FA02D3"/>
    <w:rsid w:val="00FA608D"/>
    <w:rsid w:val="00FB0074"/>
    <w:rsid w:val="00FB265A"/>
    <w:rsid w:val="00FC10EF"/>
    <w:rsid w:val="00FC3743"/>
    <w:rsid w:val="00FC545C"/>
    <w:rsid w:val="00FD5344"/>
    <w:rsid w:val="00FE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EED2AD-817A-47EF-94BC-B5F7BE8BC3D7}" type="doc">
      <dgm:prSet loTypeId="urn:microsoft.com/office/officeart/2005/8/layout/orgChart1" loCatId="hierarchy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nl-BE"/>
        </a:p>
      </dgm:t>
    </dgm:pt>
    <dgm:pt modelId="{2E1BF742-0DE2-48E4-B821-6387F3018C76}">
      <dgm:prSet phldrT="[Text]" custT="1"/>
      <dgm:spPr>
        <a:solidFill>
          <a:srgbClr val="92D050"/>
        </a:solidFill>
      </dgm:spPr>
      <dgm:t>
        <a:bodyPr/>
        <a:lstStyle/>
        <a:p>
          <a:r>
            <a:rPr lang="nl-BE" sz="1600" b="1">
              <a:solidFill>
                <a:sysClr val="windowText" lastClr="000000"/>
              </a:solidFill>
            </a:rPr>
            <a:t>Internationale  transacties</a:t>
          </a:r>
        </a:p>
      </dgm:t>
    </dgm:pt>
    <dgm:pt modelId="{DB138A65-8B8A-459B-9FFD-8FE0ED0D0E25}" type="parTrans" cxnId="{09C5AEAC-6CAD-4149-8242-82DD0E1CA992}">
      <dgm:prSet/>
      <dgm:spPr/>
      <dgm:t>
        <a:bodyPr/>
        <a:lstStyle/>
        <a:p>
          <a:endParaRPr lang="nl-BE"/>
        </a:p>
      </dgm:t>
    </dgm:pt>
    <dgm:pt modelId="{F4BD0554-34E7-4D08-A1F7-9C31EF8C6A14}" type="sibTrans" cxnId="{09C5AEAC-6CAD-4149-8242-82DD0E1CA992}">
      <dgm:prSet/>
      <dgm:spPr/>
      <dgm:t>
        <a:bodyPr/>
        <a:lstStyle/>
        <a:p>
          <a:endParaRPr lang="nl-BE"/>
        </a:p>
      </dgm:t>
    </dgm:pt>
    <dgm:pt modelId="{3D3323FB-ABAD-4A7E-A684-7CB97C243AFE}">
      <dgm:prSet phldrT="[Text]" custT="1"/>
      <dgm:spPr>
        <a:solidFill>
          <a:srgbClr val="00B0F0"/>
        </a:solidFill>
      </dgm:spPr>
      <dgm:t>
        <a:bodyPr/>
        <a:lstStyle/>
        <a:p>
          <a:r>
            <a:rPr lang="nl-BE" sz="1100" b="1"/>
            <a:t>Export </a:t>
          </a:r>
        </a:p>
      </dgm:t>
    </dgm:pt>
    <dgm:pt modelId="{92EE339A-6881-40F6-8D60-BA1B25F2F760}" type="parTrans" cxnId="{657447C9-16E1-4883-B30F-B18DD4BD64B1}">
      <dgm:prSet/>
      <dgm:spPr/>
      <dgm:t>
        <a:bodyPr/>
        <a:lstStyle/>
        <a:p>
          <a:endParaRPr lang="nl-BE"/>
        </a:p>
      </dgm:t>
    </dgm:pt>
    <dgm:pt modelId="{9CF3C4B5-C053-400B-AD4D-BE5CE8D0AD2D}" type="sibTrans" cxnId="{657447C9-16E1-4883-B30F-B18DD4BD64B1}">
      <dgm:prSet/>
      <dgm:spPr/>
      <dgm:t>
        <a:bodyPr/>
        <a:lstStyle/>
        <a:p>
          <a:endParaRPr lang="nl-BE"/>
        </a:p>
      </dgm:t>
    </dgm:pt>
    <dgm:pt modelId="{2210A6E1-611D-4A1D-9889-B4AC4BA48351}">
      <dgm:prSet phldrT="[Text]" custT="1"/>
      <dgm:spPr>
        <a:solidFill>
          <a:srgbClr val="00B0F0"/>
        </a:solidFill>
      </dgm:spPr>
      <dgm:t>
        <a:bodyPr/>
        <a:lstStyle/>
        <a:p>
          <a:r>
            <a:rPr lang="nl-BE" sz="1100" b="1"/>
            <a:t>Import</a:t>
          </a:r>
        </a:p>
      </dgm:t>
    </dgm:pt>
    <dgm:pt modelId="{D1D214EF-9935-4B58-816F-06691F813591}" type="parTrans" cxnId="{5412A5C0-D00E-4942-9914-A4630B9A2150}">
      <dgm:prSet/>
      <dgm:spPr/>
      <dgm:t>
        <a:bodyPr/>
        <a:lstStyle/>
        <a:p>
          <a:endParaRPr lang="nl-BE"/>
        </a:p>
      </dgm:t>
    </dgm:pt>
    <dgm:pt modelId="{15053E58-C095-4AD7-80A9-F3AF33C165A7}" type="sibTrans" cxnId="{5412A5C0-D00E-4942-9914-A4630B9A2150}">
      <dgm:prSet/>
      <dgm:spPr/>
      <dgm:t>
        <a:bodyPr/>
        <a:lstStyle/>
        <a:p>
          <a:endParaRPr lang="nl-BE"/>
        </a:p>
      </dgm:t>
    </dgm:pt>
    <dgm:pt modelId="{D523828B-84C8-4365-930A-8389AE46BBAD}">
      <dgm:prSet phldrT="[Text]" custT="1"/>
      <dgm:spPr>
        <a:solidFill>
          <a:srgbClr val="00B0F0"/>
        </a:solidFill>
      </dgm:spPr>
      <dgm:t>
        <a:bodyPr/>
        <a:lstStyle/>
        <a:p>
          <a:r>
            <a:rPr lang="nl-BE" sz="1100" b="1"/>
            <a:t>inkomens</a:t>
          </a:r>
          <a:br>
            <a:rPr lang="nl-BE" sz="1100" b="1"/>
          </a:br>
          <a:r>
            <a:rPr lang="nl-BE" sz="1100" b="1"/>
            <a:t>overdrachten</a:t>
          </a:r>
        </a:p>
      </dgm:t>
    </dgm:pt>
    <dgm:pt modelId="{44EFD842-02E9-436F-9F1D-C328BDD7BD51}" type="parTrans" cxnId="{6E21FB5B-BE26-459F-A124-F2DDDCE653AB}">
      <dgm:prSet/>
      <dgm:spPr/>
      <dgm:t>
        <a:bodyPr/>
        <a:lstStyle/>
        <a:p>
          <a:endParaRPr lang="nl-BE"/>
        </a:p>
      </dgm:t>
    </dgm:pt>
    <dgm:pt modelId="{7E950D0A-9706-475B-BB30-CC8748B55CEA}" type="sibTrans" cxnId="{6E21FB5B-BE26-459F-A124-F2DDDCE653AB}">
      <dgm:prSet/>
      <dgm:spPr/>
      <dgm:t>
        <a:bodyPr/>
        <a:lstStyle/>
        <a:p>
          <a:endParaRPr lang="nl-BE"/>
        </a:p>
      </dgm:t>
    </dgm:pt>
    <dgm:pt modelId="{27F7B4DE-831C-423C-80E3-FBEB472DAA9D}">
      <dgm:prSet custT="1"/>
      <dgm:spPr>
        <a:solidFill>
          <a:srgbClr val="00B0F0"/>
        </a:solidFill>
      </dgm:spPr>
      <dgm:t>
        <a:bodyPr/>
        <a:lstStyle/>
        <a:p>
          <a:r>
            <a:rPr lang="nl-BE" sz="1100" b="1"/>
            <a:t>vermorgens</a:t>
          </a:r>
          <a:br>
            <a:rPr lang="nl-BE" sz="1100" b="1"/>
          </a:br>
          <a:r>
            <a:rPr lang="nl-BE" sz="1100" b="1"/>
            <a:t>overdrachten</a:t>
          </a:r>
        </a:p>
      </dgm:t>
    </dgm:pt>
    <dgm:pt modelId="{B7DCC1E8-6E1E-4BA1-8E03-BF602400A402}" type="parTrans" cxnId="{5465B116-DBB7-4FC5-8380-35F0133EDCEA}">
      <dgm:prSet/>
      <dgm:spPr/>
      <dgm:t>
        <a:bodyPr/>
        <a:lstStyle/>
        <a:p>
          <a:endParaRPr lang="nl-BE"/>
        </a:p>
      </dgm:t>
    </dgm:pt>
    <dgm:pt modelId="{A8ED145D-D1A8-498A-AE0D-A785F2B6B5B9}" type="sibTrans" cxnId="{5465B116-DBB7-4FC5-8380-35F0133EDCEA}">
      <dgm:prSet/>
      <dgm:spPr/>
      <dgm:t>
        <a:bodyPr/>
        <a:lstStyle/>
        <a:p>
          <a:endParaRPr lang="nl-BE"/>
        </a:p>
      </dgm:t>
    </dgm:pt>
    <dgm:pt modelId="{C7BB27BA-E8C9-473F-AA67-2578196862D7}">
      <dgm:prSet custT="1"/>
      <dgm:spPr>
        <a:solidFill>
          <a:srgbClr val="00B0F0"/>
        </a:solidFill>
      </dgm:spPr>
      <dgm:t>
        <a:bodyPr/>
        <a:lstStyle/>
        <a:p>
          <a:r>
            <a:rPr lang="nl-BE" sz="1100" b="1"/>
            <a:t>Financiële stromen</a:t>
          </a:r>
        </a:p>
      </dgm:t>
    </dgm:pt>
    <dgm:pt modelId="{DCF57388-5FDF-43FF-9AF8-BE7CAA4B8989}" type="parTrans" cxnId="{981B4C9C-128B-483C-94CD-F2D99314AF79}">
      <dgm:prSet/>
      <dgm:spPr/>
      <dgm:t>
        <a:bodyPr/>
        <a:lstStyle/>
        <a:p>
          <a:endParaRPr lang="nl-BE"/>
        </a:p>
      </dgm:t>
    </dgm:pt>
    <dgm:pt modelId="{91964454-BF3E-4B39-BB5E-108BFCBA6A81}" type="sibTrans" cxnId="{981B4C9C-128B-483C-94CD-F2D99314AF79}">
      <dgm:prSet/>
      <dgm:spPr/>
      <dgm:t>
        <a:bodyPr/>
        <a:lstStyle/>
        <a:p>
          <a:endParaRPr lang="nl-BE"/>
        </a:p>
      </dgm:t>
    </dgm:pt>
    <dgm:pt modelId="{C76A608F-AAB5-40BC-8C94-BF57B4AEFAD8}">
      <dgm:prSet/>
      <dgm:spPr>
        <a:solidFill>
          <a:srgbClr val="00B0F0"/>
        </a:solidFill>
      </dgm:spPr>
      <dgm:t>
        <a:bodyPr/>
        <a:lstStyle/>
        <a:p>
          <a:r>
            <a:rPr lang="nl-BE" b="1"/>
            <a:t>verandering deviezen</a:t>
          </a:r>
        </a:p>
      </dgm:t>
    </dgm:pt>
    <dgm:pt modelId="{0F03ACCE-4DB1-4B81-A9A2-583CB5FCFA4D}" type="parTrans" cxnId="{36CCEB41-5F66-48EE-BCEB-71776096069D}">
      <dgm:prSet/>
      <dgm:spPr/>
      <dgm:t>
        <a:bodyPr/>
        <a:lstStyle/>
        <a:p>
          <a:endParaRPr lang="nl-BE"/>
        </a:p>
      </dgm:t>
    </dgm:pt>
    <dgm:pt modelId="{548C3882-72CD-42CA-9F26-1EA33508C905}" type="sibTrans" cxnId="{36CCEB41-5F66-48EE-BCEB-71776096069D}">
      <dgm:prSet/>
      <dgm:spPr/>
      <dgm:t>
        <a:bodyPr/>
        <a:lstStyle/>
        <a:p>
          <a:endParaRPr lang="nl-BE"/>
        </a:p>
      </dgm:t>
    </dgm:pt>
    <dgm:pt modelId="{663F6D12-1626-418B-B4FF-A56955CA2FF5}">
      <dgm:prSet custT="1"/>
      <dgm:spPr>
        <a:solidFill>
          <a:srgbClr val="0070C0"/>
        </a:solidFill>
      </dgm:spPr>
      <dgm:t>
        <a:bodyPr/>
        <a:lstStyle/>
        <a:p>
          <a:r>
            <a:rPr lang="nl-BE" sz="800"/>
            <a:t>goederen en factordiensten</a:t>
          </a:r>
        </a:p>
      </dgm:t>
    </dgm:pt>
    <dgm:pt modelId="{9CC9C10F-2FBA-4A37-926C-F6990ED77215}" type="parTrans" cxnId="{48F3A6D1-CEF5-4A13-9CE0-34839FCA18F8}">
      <dgm:prSet/>
      <dgm:spPr/>
      <dgm:t>
        <a:bodyPr/>
        <a:lstStyle/>
        <a:p>
          <a:endParaRPr lang="nl-BE"/>
        </a:p>
      </dgm:t>
    </dgm:pt>
    <dgm:pt modelId="{3295E199-C01D-4B9B-835F-1291BB42D86C}" type="sibTrans" cxnId="{48F3A6D1-CEF5-4A13-9CE0-34839FCA18F8}">
      <dgm:prSet/>
      <dgm:spPr/>
      <dgm:t>
        <a:bodyPr/>
        <a:lstStyle/>
        <a:p>
          <a:endParaRPr lang="nl-BE"/>
        </a:p>
      </dgm:t>
    </dgm:pt>
    <dgm:pt modelId="{DAB84C62-D1D1-4DBE-B760-6C460AED5D90}">
      <dgm:prSet custT="1"/>
      <dgm:spPr>
        <a:solidFill>
          <a:srgbClr val="0070C0"/>
        </a:solidFill>
      </dgm:spPr>
      <dgm:t>
        <a:bodyPr/>
        <a:lstStyle/>
        <a:p>
          <a:r>
            <a:rPr lang="nl-BE" sz="800"/>
            <a:t>goederen en factordiensten</a:t>
          </a:r>
        </a:p>
      </dgm:t>
    </dgm:pt>
    <dgm:pt modelId="{A189FE12-B300-4902-AC36-6A9F8C601047}" type="parTrans" cxnId="{289CA79F-AE6B-4A33-BDA7-82921B1215FF}">
      <dgm:prSet/>
      <dgm:spPr/>
      <dgm:t>
        <a:bodyPr/>
        <a:lstStyle/>
        <a:p>
          <a:endParaRPr lang="nl-BE"/>
        </a:p>
      </dgm:t>
    </dgm:pt>
    <dgm:pt modelId="{1790B9C3-0934-4A4E-9A71-FC8F824B5974}" type="sibTrans" cxnId="{289CA79F-AE6B-4A33-BDA7-82921B1215FF}">
      <dgm:prSet/>
      <dgm:spPr/>
      <dgm:t>
        <a:bodyPr/>
        <a:lstStyle/>
        <a:p>
          <a:endParaRPr lang="nl-BE"/>
        </a:p>
      </dgm:t>
    </dgm:pt>
    <dgm:pt modelId="{B5B9A6F8-221E-4ACB-8F46-F6332B68754C}" type="pres">
      <dgm:prSet presAssocID="{FFEED2AD-817A-47EF-94BC-B5F7BE8BC3D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1C791C5-A810-47D3-B211-550BE427B69E}" type="pres">
      <dgm:prSet presAssocID="{2E1BF742-0DE2-48E4-B821-6387F3018C76}" presName="hierRoot1" presStyleCnt="0">
        <dgm:presLayoutVars>
          <dgm:hierBranch val="init"/>
        </dgm:presLayoutVars>
      </dgm:prSet>
      <dgm:spPr/>
    </dgm:pt>
    <dgm:pt modelId="{533355A5-733F-4E0E-8A21-FA6E9A38EC02}" type="pres">
      <dgm:prSet presAssocID="{2E1BF742-0DE2-48E4-B821-6387F3018C76}" presName="rootComposite1" presStyleCnt="0"/>
      <dgm:spPr/>
    </dgm:pt>
    <dgm:pt modelId="{E675FBA2-6A86-4186-BE6C-5E9FDFCC88B5}" type="pres">
      <dgm:prSet presAssocID="{2E1BF742-0DE2-48E4-B821-6387F3018C76}" presName="rootText1" presStyleLbl="node0" presStyleIdx="0" presStyleCnt="1" custScaleX="152976" custScaleY="217846">
        <dgm:presLayoutVars>
          <dgm:chPref val="3"/>
        </dgm:presLayoutVars>
      </dgm:prSet>
      <dgm:spPr/>
      <dgm:t>
        <a:bodyPr/>
        <a:lstStyle/>
        <a:p>
          <a:endParaRPr lang="nl-BE"/>
        </a:p>
      </dgm:t>
    </dgm:pt>
    <dgm:pt modelId="{A2421BE1-B117-49EC-A2AE-4A0AD1A89592}" type="pres">
      <dgm:prSet presAssocID="{2E1BF742-0DE2-48E4-B821-6387F3018C76}" presName="rootConnector1" presStyleLbl="node1" presStyleIdx="0" presStyleCnt="0"/>
      <dgm:spPr/>
    </dgm:pt>
    <dgm:pt modelId="{B7675A79-AC3C-48DB-871F-202529C4D1F4}" type="pres">
      <dgm:prSet presAssocID="{2E1BF742-0DE2-48E4-B821-6387F3018C76}" presName="hierChild2" presStyleCnt="0"/>
      <dgm:spPr/>
    </dgm:pt>
    <dgm:pt modelId="{2520956C-338B-4038-B514-9C66B54EE48B}" type="pres">
      <dgm:prSet presAssocID="{92EE339A-6881-40F6-8D60-BA1B25F2F760}" presName="Name37" presStyleLbl="parChTrans1D2" presStyleIdx="0" presStyleCnt="6"/>
      <dgm:spPr/>
    </dgm:pt>
    <dgm:pt modelId="{3465D096-584D-4352-B1E6-69B43CC7C30A}" type="pres">
      <dgm:prSet presAssocID="{3D3323FB-ABAD-4A7E-A684-7CB97C243AFE}" presName="hierRoot2" presStyleCnt="0">
        <dgm:presLayoutVars>
          <dgm:hierBranch val="init"/>
        </dgm:presLayoutVars>
      </dgm:prSet>
      <dgm:spPr/>
    </dgm:pt>
    <dgm:pt modelId="{44528BE6-A708-4EC0-89E9-B8C23296572D}" type="pres">
      <dgm:prSet presAssocID="{3D3323FB-ABAD-4A7E-A684-7CB97C243AFE}" presName="rootComposite" presStyleCnt="0"/>
      <dgm:spPr/>
    </dgm:pt>
    <dgm:pt modelId="{5244DB05-6BD2-4997-A7B9-FCCD849A7811}" type="pres">
      <dgm:prSet presAssocID="{3D3323FB-ABAD-4A7E-A684-7CB97C243AFE}" presName="rootText" presStyleLbl="node2" presStyleIdx="0" presStyleCnt="6">
        <dgm:presLayoutVars>
          <dgm:chPref val="3"/>
        </dgm:presLayoutVars>
      </dgm:prSet>
      <dgm:spPr/>
      <dgm:t>
        <a:bodyPr/>
        <a:lstStyle/>
        <a:p>
          <a:endParaRPr lang="nl-BE"/>
        </a:p>
      </dgm:t>
    </dgm:pt>
    <dgm:pt modelId="{4C1DCEF0-55CA-46DD-994B-222436E2B812}" type="pres">
      <dgm:prSet presAssocID="{3D3323FB-ABAD-4A7E-A684-7CB97C243AFE}" presName="rootConnector" presStyleLbl="node2" presStyleIdx="0" presStyleCnt="6"/>
      <dgm:spPr/>
    </dgm:pt>
    <dgm:pt modelId="{1B73650A-9CD8-46A4-B1F1-04FE3926CE46}" type="pres">
      <dgm:prSet presAssocID="{3D3323FB-ABAD-4A7E-A684-7CB97C243AFE}" presName="hierChild4" presStyleCnt="0"/>
      <dgm:spPr/>
    </dgm:pt>
    <dgm:pt modelId="{AF0FD1AD-4D04-4172-B67F-64DE059DEBF1}" type="pres">
      <dgm:prSet presAssocID="{9CC9C10F-2FBA-4A37-926C-F6990ED77215}" presName="Name37" presStyleLbl="parChTrans1D3" presStyleIdx="0" presStyleCnt="2"/>
      <dgm:spPr/>
    </dgm:pt>
    <dgm:pt modelId="{2E5C31A5-20E1-45B6-A681-D9BEA2E791AD}" type="pres">
      <dgm:prSet presAssocID="{663F6D12-1626-418B-B4FF-A56955CA2FF5}" presName="hierRoot2" presStyleCnt="0">
        <dgm:presLayoutVars>
          <dgm:hierBranch val="init"/>
        </dgm:presLayoutVars>
      </dgm:prSet>
      <dgm:spPr/>
    </dgm:pt>
    <dgm:pt modelId="{C67FA207-BCD3-4B20-B7EC-365BEECEEE6E}" type="pres">
      <dgm:prSet presAssocID="{663F6D12-1626-418B-B4FF-A56955CA2FF5}" presName="rootComposite" presStyleCnt="0"/>
      <dgm:spPr/>
    </dgm:pt>
    <dgm:pt modelId="{0768BF3C-C7F6-47D0-B54A-E83FA9038E72}" type="pres">
      <dgm:prSet presAssocID="{663F6D12-1626-418B-B4FF-A56955CA2FF5}" presName="rootText" presStyleLbl="node3" presStyleIdx="0" presStyleCnt="2">
        <dgm:presLayoutVars>
          <dgm:chPref val="3"/>
        </dgm:presLayoutVars>
      </dgm:prSet>
      <dgm:spPr/>
    </dgm:pt>
    <dgm:pt modelId="{FC20D691-4AA3-4EC8-BA68-6A4C2CFC8A52}" type="pres">
      <dgm:prSet presAssocID="{663F6D12-1626-418B-B4FF-A56955CA2FF5}" presName="rootConnector" presStyleLbl="node3" presStyleIdx="0" presStyleCnt="2"/>
      <dgm:spPr/>
    </dgm:pt>
    <dgm:pt modelId="{917C0E3E-8058-4A66-8EEA-6BFE438DC309}" type="pres">
      <dgm:prSet presAssocID="{663F6D12-1626-418B-B4FF-A56955CA2FF5}" presName="hierChild4" presStyleCnt="0"/>
      <dgm:spPr/>
    </dgm:pt>
    <dgm:pt modelId="{94BDCAA2-AB0D-481B-8E09-C2BC3CC09457}" type="pres">
      <dgm:prSet presAssocID="{663F6D12-1626-418B-B4FF-A56955CA2FF5}" presName="hierChild5" presStyleCnt="0"/>
      <dgm:spPr/>
    </dgm:pt>
    <dgm:pt modelId="{309A50A7-15F3-4FF7-BE48-76F8591BA2ED}" type="pres">
      <dgm:prSet presAssocID="{3D3323FB-ABAD-4A7E-A684-7CB97C243AFE}" presName="hierChild5" presStyleCnt="0"/>
      <dgm:spPr/>
    </dgm:pt>
    <dgm:pt modelId="{0DE366B3-8DAA-408A-AD4D-0D44AEB494B1}" type="pres">
      <dgm:prSet presAssocID="{D1D214EF-9935-4B58-816F-06691F813591}" presName="Name37" presStyleLbl="parChTrans1D2" presStyleIdx="1" presStyleCnt="6"/>
      <dgm:spPr/>
    </dgm:pt>
    <dgm:pt modelId="{A2FB5845-1A17-4AD3-9964-D418FE72DE7C}" type="pres">
      <dgm:prSet presAssocID="{2210A6E1-611D-4A1D-9889-B4AC4BA48351}" presName="hierRoot2" presStyleCnt="0">
        <dgm:presLayoutVars>
          <dgm:hierBranch val="init"/>
        </dgm:presLayoutVars>
      </dgm:prSet>
      <dgm:spPr/>
    </dgm:pt>
    <dgm:pt modelId="{E024EBA9-6C4E-4120-AB13-CAD592760DA1}" type="pres">
      <dgm:prSet presAssocID="{2210A6E1-611D-4A1D-9889-B4AC4BA48351}" presName="rootComposite" presStyleCnt="0"/>
      <dgm:spPr/>
    </dgm:pt>
    <dgm:pt modelId="{288E4ED7-954D-4B71-96B9-35326220CFC2}" type="pres">
      <dgm:prSet presAssocID="{2210A6E1-611D-4A1D-9889-B4AC4BA48351}" presName="rootText" presStyleLbl="node2" presStyleIdx="1" presStyleCnt="6">
        <dgm:presLayoutVars>
          <dgm:chPref val="3"/>
        </dgm:presLayoutVars>
      </dgm:prSet>
      <dgm:spPr/>
      <dgm:t>
        <a:bodyPr/>
        <a:lstStyle/>
        <a:p>
          <a:endParaRPr lang="nl-BE"/>
        </a:p>
      </dgm:t>
    </dgm:pt>
    <dgm:pt modelId="{2089D45E-BBCF-4EC4-8A15-67490B97E9FE}" type="pres">
      <dgm:prSet presAssocID="{2210A6E1-611D-4A1D-9889-B4AC4BA48351}" presName="rootConnector" presStyleLbl="node2" presStyleIdx="1" presStyleCnt="6"/>
      <dgm:spPr/>
    </dgm:pt>
    <dgm:pt modelId="{A7BA5033-88DF-4460-B518-ACD0A8B17551}" type="pres">
      <dgm:prSet presAssocID="{2210A6E1-611D-4A1D-9889-B4AC4BA48351}" presName="hierChild4" presStyleCnt="0"/>
      <dgm:spPr/>
    </dgm:pt>
    <dgm:pt modelId="{E896A49E-9537-46D7-98FF-97486EA0AB73}" type="pres">
      <dgm:prSet presAssocID="{A189FE12-B300-4902-AC36-6A9F8C601047}" presName="Name37" presStyleLbl="parChTrans1D3" presStyleIdx="1" presStyleCnt="2"/>
      <dgm:spPr/>
    </dgm:pt>
    <dgm:pt modelId="{BFB14659-64B7-4C5E-8802-CC02D061FCA5}" type="pres">
      <dgm:prSet presAssocID="{DAB84C62-D1D1-4DBE-B760-6C460AED5D90}" presName="hierRoot2" presStyleCnt="0">
        <dgm:presLayoutVars>
          <dgm:hierBranch val="init"/>
        </dgm:presLayoutVars>
      </dgm:prSet>
      <dgm:spPr/>
    </dgm:pt>
    <dgm:pt modelId="{86264402-4E7F-40CF-B84D-A7200012953E}" type="pres">
      <dgm:prSet presAssocID="{DAB84C62-D1D1-4DBE-B760-6C460AED5D90}" presName="rootComposite" presStyleCnt="0"/>
      <dgm:spPr/>
    </dgm:pt>
    <dgm:pt modelId="{CC0D30C9-A989-4607-80C6-6E32C845ED8F}" type="pres">
      <dgm:prSet presAssocID="{DAB84C62-D1D1-4DBE-B760-6C460AED5D90}" presName="rootText" presStyleLbl="node3" presStyleIdx="1" presStyleCnt="2">
        <dgm:presLayoutVars>
          <dgm:chPref val="3"/>
        </dgm:presLayoutVars>
      </dgm:prSet>
      <dgm:spPr/>
    </dgm:pt>
    <dgm:pt modelId="{8AC333CD-6D18-463C-B972-8B6B7615E6D7}" type="pres">
      <dgm:prSet presAssocID="{DAB84C62-D1D1-4DBE-B760-6C460AED5D90}" presName="rootConnector" presStyleLbl="node3" presStyleIdx="1" presStyleCnt="2"/>
      <dgm:spPr/>
    </dgm:pt>
    <dgm:pt modelId="{77E7D5AC-EB23-4163-BD05-657BAFAEEB78}" type="pres">
      <dgm:prSet presAssocID="{DAB84C62-D1D1-4DBE-B760-6C460AED5D90}" presName="hierChild4" presStyleCnt="0"/>
      <dgm:spPr/>
    </dgm:pt>
    <dgm:pt modelId="{05304507-B19C-4652-B193-9FBB3811D346}" type="pres">
      <dgm:prSet presAssocID="{DAB84C62-D1D1-4DBE-B760-6C460AED5D90}" presName="hierChild5" presStyleCnt="0"/>
      <dgm:spPr/>
    </dgm:pt>
    <dgm:pt modelId="{7315ECEB-B79D-469A-936D-AB5110B98E70}" type="pres">
      <dgm:prSet presAssocID="{2210A6E1-611D-4A1D-9889-B4AC4BA48351}" presName="hierChild5" presStyleCnt="0"/>
      <dgm:spPr/>
    </dgm:pt>
    <dgm:pt modelId="{F825C3C3-9196-44B9-A3CB-DEFBF66BF3CC}" type="pres">
      <dgm:prSet presAssocID="{44EFD842-02E9-436F-9F1D-C328BDD7BD51}" presName="Name37" presStyleLbl="parChTrans1D2" presStyleIdx="2" presStyleCnt="6"/>
      <dgm:spPr/>
    </dgm:pt>
    <dgm:pt modelId="{45193ADB-20E0-4EC3-9892-1EF3A9A5AB0A}" type="pres">
      <dgm:prSet presAssocID="{D523828B-84C8-4365-930A-8389AE46BBAD}" presName="hierRoot2" presStyleCnt="0">
        <dgm:presLayoutVars>
          <dgm:hierBranch val="init"/>
        </dgm:presLayoutVars>
      </dgm:prSet>
      <dgm:spPr/>
    </dgm:pt>
    <dgm:pt modelId="{DABB7FF8-A073-400A-8100-74E249A22030}" type="pres">
      <dgm:prSet presAssocID="{D523828B-84C8-4365-930A-8389AE46BBAD}" presName="rootComposite" presStyleCnt="0"/>
      <dgm:spPr/>
    </dgm:pt>
    <dgm:pt modelId="{2D1A49C5-248C-4FEF-BF5E-68B6A89D332A}" type="pres">
      <dgm:prSet presAssocID="{D523828B-84C8-4365-930A-8389AE46BBAD}" presName="rootText" presStyleLbl="node2" presStyleIdx="2" presStyleCnt="6">
        <dgm:presLayoutVars>
          <dgm:chPref val="3"/>
        </dgm:presLayoutVars>
      </dgm:prSet>
      <dgm:spPr/>
      <dgm:t>
        <a:bodyPr/>
        <a:lstStyle/>
        <a:p>
          <a:endParaRPr lang="nl-BE"/>
        </a:p>
      </dgm:t>
    </dgm:pt>
    <dgm:pt modelId="{F8B6682D-323D-444C-8499-26AAAA47E419}" type="pres">
      <dgm:prSet presAssocID="{D523828B-84C8-4365-930A-8389AE46BBAD}" presName="rootConnector" presStyleLbl="node2" presStyleIdx="2" presStyleCnt="6"/>
      <dgm:spPr/>
    </dgm:pt>
    <dgm:pt modelId="{80E1B9BE-9CC8-41CC-A060-1450787C1F93}" type="pres">
      <dgm:prSet presAssocID="{D523828B-84C8-4365-930A-8389AE46BBAD}" presName="hierChild4" presStyleCnt="0"/>
      <dgm:spPr/>
    </dgm:pt>
    <dgm:pt modelId="{64CD9733-25EE-4244-BBB8-541CDF30DA51}" type="pres">
      <dgm:prSet presAssocID="{D523828B-84C8-4365-930A-8389AE46BBAD}" presName="hierChild5" presStyleCnt="0"/>
      <dgm:spPr/>
    </dgm:pt>
    <dgm:pt modelId="{2E161ADE-40BA-4512-B0C4-D6B49405FEBC}" type="pres">
      <dgm:prSet presAssocID="{B7DCC1E8-6E1E-4BA1-8E03-BF602400A402}" presName="Name37" presStyleLbl="parChTrans1D2" presStyleIdx="3" presStyleCnt="6"/>
      <dgm:spPr/>
    </dgm:pt>
    <dgm:pt modelId="{20953311-2414-4E1D-A8AA-5FC41E06D25B}" type="pres">
      <dgm:prSet presAssocID="{27F7B4DE-831C-423C-80E3-FBEB472DAA9D}" presName="hierRoot2" presStyleCnt="0">
        <dgm:presLayoutVars>
          <dgm:hierBranch val="init"/>
        </dgm:presLayoutVars>
      </dgm:prSet>
      <dgm:spPr/>
    </dgm:pt>
    <dgm:pt modelId="{30BF79C5-E775-4C51-9814-FF2E8B177E29}" type="pres">
      <dgm:prSet presAssocID="{27F7B4DE-831C-423C-80E3-FBEB472DAA9D}" presName="rootComposite" presStyleCnt="0"/>
      <dgm:spPr/>
    </dgm:pt>
    <dgm:pt modelId="{0E1E0548-4F99-4EFA-B75F-58A7D216D81B}" type="pres">
      <dgm:prSet presAssocID="{27F7B4DE-831C-423C-80E3-FBEB472DAA9D}" presName="rootText" presStyleLbl="node2" presStyleIdx="3" presStyleCnt="6">
        <dgm:presLayoutVars>
          <dgm:chPref val="3"/>
        </dgm:presLayoutVars>
      </dgm:prSet>
      <dgm:spPr/>
    </dgm:pt>
    <dgm:pt modelId="{DE49D0EC-2D2D-40C4-AFCC-3DDE5CFDEEA5}" type="pres">
      <dgm:prSet presAssocID="{27F7B4DE-831C-423C-80E3-FBEB472DAA9D}" presName="rootConnector" presStyleLbl="node2" presStyleIdx="3" presStyleCnt="6"/>
      <dgm:spPr/>
    </dgm:pt>
    <dgm:pt modelId="{4681EEA2-61C7-4928-90B9-76FB09C39778}" type="pres">
      <dgm:prSet presAssocID="{27F7B4DE-831C-423C-80E3-FBEB472DAA9D}" presName="hierChild4" presStyleCnt="0"/>
      <dgm:spPr/>
    </dgm:pt>
    <dgm:pt modelId="{50F6C59E-564B-49B5-B3D4-38CACF273A1D}" type="pres">
      <dgm:prSet presAssocID="{27F7B4DE-831C-423C-80E3-FBEB472DAA9D}" presName="hierChild5" presStyleCnt="0"/>
      <dgm:spPr/>
    </dgm:pt>
    <dgm:pt modelId="{BD3D183A-1AA4-4AF8-AC29-1AFCF7F1533B}" type="pres">
      <dgm:prSet presAssocID="{DCF57388-5FDF-43FF-9AF8-BE7CAA4B8989}" presName="Name37" presStyleLbl="parChTrans1D2" presStyleIdx="4" presStyleCnt="6"/>
      <dgm:spPr/>
    </dgm:pt>
    <dgm:pt modelId="{6ED807B0-B0CE-4078-8F41-F83687BBCDDD}" type="pres">
      <dgm:prSet presAssocID="{C7BB27BA-E8C9-473F-AA67-2578196862D7}" presName="hierRoot2" presStyleCnt="0">
        <dgm:presLayoutVars>
          <dgm:hierBranch val="init"/>
        </dgm:presLayoutVars>
      </dgm:prSet>
      <dgm:spPr/>
    </dgm:pt>
    <dgm:pt modelId="{10FF05BC-50D6-400D-9FA7-58F24232057D}" type="pres">
      <dgm:prSet presAssocID="{C7BB27BA-E8C9-473F-AA67-2578196862D7}" presName="rootComposite" presStyleCnt="0"/>
      <dgm:spPr/>
    </dgm:pt>
    <dgm:pt modelId="{5AB071AA-AB4B-41E8-90F5-D060A0C52530}" type="pres">
      <dgm:prSet presAssocID="{C7BB27BA-E8C9-473F-AA67-2578196862D7}" presName="rootText" presStyleLbl="node2" presStyleIdx="4" presStyleCnt="6">
        <dgm:presLayoutVars>
          <dgm:chPref val="3"/>
        </dgm:presLayoutVars>
      </dgm:prSet>
      <dgm:spPr/>
      <dgm:t>
        <a:bodyPr/>
        <a:lstStyle/>
        <a:p>
          <a:endParaRPr lang="nl-BE"/>
        </a:p>
      </dgm:t>
    </dgm:pt>
    <dgm:pt modelId="{4FC8FCDE-77D9-4CD0-B567-1A028AF7A21C}" type="pres">
      <dgm:prSet presAssocID="{C7BB27BA-E8C9-473F-AA67-2578196862D7}" presName="rootConnector" presStyleLbl="node2" presStyleIdx="4" presStyleCnt="6"/>
      <dgm:spPr/>
    </dgm:pt>
    <dgm:pt modelId="{AEB1BE15-7A7D-4868-A5A3-FDB75F61F701}" type="pres">
      <dgm:prSet presAssocID="{C7BB27BA-E8C9-473F-AA67-2578196862D7}" presName="hierChild4" presStyleCnt="0"/>
      <dgm:spPr/>
    </dgm:pt>
    <dgm:pt modelId="{79E6728E-15F4-4ACC-96E8-05A356B68F82}" type="pres">
      <dgm:prSet presAssocID="{C7BB27BA-E8C9-473F-AA67-2578196862D7}" presName="hierChild5" presStyleCnt="0"/>
      <dgm:spPr/>
    </dgm:pt>
    <dgm:pt modelId="{BCFECE48-4FCF-4E37-AF2E-1215508285AF}" type="pres">
      <dgm:prSet presAssocID="{0F03ACCE-4DB1-4B81-A9A2-583CB5FCFA4D}" presName="Name37" presStyleLbl="parChTrans1D2" presStyleIdx="5" presStyleCnt="6"/>
      <dgm:spPr/>
    </dgm:pt>
    <dgm:pt modelId="{FB37E0F4-43BB-4B88-AD38-FBFBCA4303D2}" type="pres">
      <dgm:prSet presAssocID="{C76A608F-AAB5-40BC-8C94-BF57B4AEFAD8}" presName="hierRoot2" presStyleCnt="0">
        <dgm:presLayoutVars>
          <dgm:hierBranch val="init"/>
        </dgm:presLayoutVars>
      </dgm:prSet>
      <dgm:spPr/>
    </dgm:pt>
    <dgm:pt modelId="{6809978A-F0BA-4DC4-A420-FE1C45EDC628}" type="pres">
      <dgm:prSet presAssocID="{C76A608F-AAB5-40BC-8C94-BF57B4AEFAD8}" presName="rootComposite" presStyleCnt="0"/>
      <dgm:spPr/>
    </dgm:pt>
    <dgm:pt modelId="{2D0B6A0E-E547-4DC4-8918-614754212F35}" type="pres">
      <dgm:prSet presAssocID="{C76A608F-AAB5-40BC-8C94-BF57B4AEFAD8}" presName="rootText" presStyleLbl="node2" presStyleIdx="5" presStyleCnt="6" custLinFactNeighborX="-6603">
        <dgm:presLayoutVars>
          <dgm:chPref val="3"/>
        </dgm:presLayoutVars>
      </dgm:prSet>
      <dgm:spPr/>
    </dgm:pt>
    <dgm:pt modelId="{1D4392AF-4A0A-4358-9263-BE3D2E3EAE9C}" type="pres">
      <dgm:prSet presAssocID="{C76A608F-AAB5-40BC-8C94-BF57B4AEFAD8}" presName="rootConnector" presStyleLbl="node2" presStyleIdx="5" presStyleCnt="6"/>
      <dgm:spPr/>
    </dgm:pt>
    <dgm:pt modelId="{2F90B403-1FC0-4AB5-A5C0-FED6EC34E6DC}" type="pres">
      <dgm:prSet presAssocID="{C76A608F-AAB5-40BC-8C94-BF57B4AEFAD8}" presName="hierChild4" presStyleCnt="0"/>
      <dgm:spPr/>
    </dgm:pt>
    <dgm:pt modelId="{C23C81AE-0FFB-4C8E-BDC4-F369E89920FD}" type="pres">
      <dgm:prSet presAssocID="{C76A608F-AAB5-40BC-8C94-BF57B4AEFAD8}" presName="hierChild5" presStyleCnt="0"/>
      <dgm:spPr/>
    </dgm:pt>
    <dgm:pt modelId="{FBE35567-EF43-44B5-B833-FDDCDE9538D0}" type="pres">
      <dgm:prSet presAssocID="{2E1BF742-0DE2-48E4-B821-6387F3018C76}" presName="hierChild3" presStyleCnt="0"/>
      <dgm:spPr/>
    </dgm:pt>
  </dgm:ptLst>
  <dgm:cxnLst>
    <dgm:cxn modelId="{4B068F9B-FF08-4325-B056-2B365F11273C}" type="presOf" srcId="{DAB84C62-D1D1-4DBE-B760-6C460AED5D90}" destId="{CC0D30C9-A989-4607-80C6-6E32C845ED8F}" srcOrd="0" destOrd="0" presId="urn:microsoft.com/office/officeart/2005/8/layout/orgChart1"/>
    <dgm:cxn modelId="{80894C9B-E78A-43E7-9E03-870F30827589}" type="presOf" srcId="{9CC9C10F-2FBA-4A37-926C-F6990ED77215}" destId="{AF0FD1AD-4D04-4172-B67F-64DE059DEBF1}" srcOrd="0" destOrd="0" presId="urn:microsoft.com/office/officeart/2005/8/layout/orgChart1"/>
    <dgm:cxn modelId="{5465B116-DBB7-4FC5-8380-35F0133EDCEA}" srcId="{2E1BF742-0DE2-48E4-B821-6387F3018C76}" destId="{27F7B4DE-831C-423C-80E3-FBEB472DAA9D}" srcOrd="3" destOrd="0" parTransId="{B7DCC1E8-6E1E-4BA1-8E03-BF602400A402}" sibTransId="{A8ED145D-D1A8-498A-AE0D-A785F2B6B5B9}"/>
    <dgm:cxn modelId="{81F29E13-9ACB-4B0D-8375-A617447506E0}" type="presOf" srcId="{D523828B-84C8-4365-930A-8389AE46BBAD}" destId="{2D1A49C5-248C-4FEF-BF5E-68B6A89D332A}" srcOrd="0" destOrd="0" presId="urn:microsoft.com/office/officeart/2005/8/layout/orgChart1"/>
    <dgm:cxn modelId="{289CA79F-AE6B-4A33-BDA7-82921B1215FF}" srcId="{2210A6E1-611D-4A1D-9889-B4AC4BA48351}" destId="{DAB84C62-D1D1-4DBE-B760-6C460AED5D90}" srcOrd="0" destOrd="0" parTransId="{A189FE12-B300-4902-AC36-6A9F8C601047}" sibTransId="{1790B9C3-0934-4A4E-9A71-FC8F824B5974}"/>
    <dgm:cxn modelId="{A7E6CF54-B3D9-4FD2-A9F9-A4089E9A445A}" type="presOf" srcId="{92EE339A-6881-40F6-8D60-BA1B25F2F760}" destId="{2520956C-338B-4038-B514-9C66B54EE48B}" srcOrd="0" destOrd="0" presId="urn:microsoft.com/office/officeart/2005/8/layout/orgChart1"/>
    <dgm:cxn modelId="{2F309C43-DC51-4902-9AD1-DCC6787698FF}" type="presOf" srcId="{27F7B4DE-831C-423C-80E3-FBEB472DAA9D}" destId="{0E1E0548-4F99-4EFA-B75F-58A7D216D81B}" srcOrd="0" destOrd="0" presId="urn:microsoft.com/office/officeart/2005/8/layout/orgChart1"/>
    <dgm:cxn modelId="{46FD01D5-DBFB-41B0-8E28-D686852AE37B}" type="presOf" srcId="{C7BB27BA-E8C9-473F-AA67-2578196862D7}" destId="{4FC8FCDE-77D9-4CD0-B567-1A028AF7A21C}" srcOrd="1" destOrd="0" presId="urn:microsoft.com/office/officeart/2005/8/layout/orgChart1"/>
    <dgm:cxn modelId="{EBEB448F-1E4C-40A0-A532-54EECB83833A}" type="presOf" srcId="{C76A608F-AAB5-40BC-8C94-BF57B4AEFAD8}" destId="{1D4392AF-4A0A-4358-9263-BE3D2E3EAE9C}" srcOrd="1" destOrd="0" presId="urn:microsoft.com/office/officeart/2005/8/layout/orgChart1"/>
    <dgm:cxn modelId="{48F3A6D1-CEF5-4A13-9CE0-34839FCA18F8}" srcId="{3D3323FB-ABAD-4A7E-A684-7CB97C243AFE}" destId="{663F6D12-1626-418B-B4FF-A56955CA2FF5}" srcOrd="0" destOrd="0" parTransId="{9CC9C10F-2FBA-4A37-926C-F6990ED77215}" sibTransId="{3295E199-C01D-4B9B-835F-1291BB42D86C}"/>
    <dgm:cxn modelId="{657447C9-16E1-4883-B30F-B18DD4BD64B1}" srcId="{2E1BF742-0DE2-48E4-B821-6387F3018C76}" destId="{3D3323FB-ABAD-4A7E-A684-7CB97C243AFE}" srcOrd="0" destOrd="0" parTransId="{92EE339A-6881-40F6-8D60-BA1B25F2F760}" sibTransId="{9CF3C4B5-C053-400B-AD4D-BE5CE8D0AD2D}"/>
    <dgm:cxn modelId="{613841A2-AFA8-4C33-91EB-29F32F45A376}" type="presOf" srcId="{A189FE12-B300-4902-AC36-6A9F8C601047}" destId="{E896A49E-9537-46D7-98FF-97486EA0AB73}" srcOrd="0" destOrd="0" presId="urn:microsoft.com/office/officeart/2005/8/layout/orgChart1"/>
    <dgm:cxn modelId="{4B472F94-2F88-4439-B816-B4BA398F7E15}" type="presOf" srcId="{663F6D12-1626-418B-B4FF-A56955CA2FF5}" destId="{0768BF3C-C7F6-47D0-B54A-E83FA9038E72}" srcOrd="0" destOrd="0" presId="urn:microsoft.com/office/officeart/2005/8/layout/orgChart1"/>
    <dgm:cxn modelId="{3ECA9551-E4B9-47B5-96AE-4AA3AA3F5DE9}" type="presOf" srcId="{663F6D12-1626-418B-B4FF-A56955CA2FF5}" destId="{FC20D691-4AA3-4EC8-BA68-6A4C2CFC8A52}" srcOrd="1" destOrd="0" presId="urn:microsoft.com/office/officeart/2005/8/layout/orgChart1"/>
    <dgm:cxn modelId="{D8FFCB39-AA21-4F10-8975-A1080195C125}" type="presOf" srcId="{2210A6E1-611D-4A1D-9889-B4AC4BA48351}" destId="{288E4ED7-954D-4B71-96B9-35326220CFC2}" srcOrd="0" destOrd="0" presId="urn:microsoft.com/office/officeart/2005/8/layout/orgChart1"/>
    <dgm:cxn modelId="{E9A745AC-4E29-4C94-8E20-19D61879DC52}" type="presOf" srcId="{B7DCC1E8-6E1E-4BA1-8E03-BF602400A402}" destId="{2E161ADE-40BA-4512-B0C4-D6B49405FEBC}" srcOrd="0" destOrd="0" presId="urn:microsoft.com/office/officeart/2005/8/layout/orgChart1"/>
    <dgm:cxn modelId="{8A859B7A-0BC6-4A7C-91E4-EA4C447917B0}" type="presOf" srcId="{D1D214EF-9935-4B58-816F-06691F813591}" destId="{0DE366B3-8DAA-408A-AD4D-0D44AEB494B1}" srcOrd="0" destOrd="0" presId="urn:microsoft.com/office/officeart/2005/8/layout/orgChart1"/>
    <dgm:cxn modelId="{26819111-86D8-44E6-B474-0711D8E5CE7B}" type="presOf" srcId="{2E1BF742-0DE2-48E4-B821-6387F3018C76}" destId="{A2421BE1-B117-49EC-A2AE-4A0AD1A89592}" srcOrd="1" destOrd="0" presId="urn:microsoft.com/office/officeart/2005/8/layout/orgChart1"/>
    <dgm:cxn modelId="{6B5722DA-B571-4FEB-AAFB-5F7822E8D870}" type="presOf" srcId="{C76A608F-AAB5-40BC-8C94-BF57B4AEFAD8}" destId="{2D0B6A0E-E547-4DC4-8918-614754212F35}" srcOrd="0" destOrd="0" presId="urn:microsoft.com/office/officeart/2005/8/layout/orgChart1"/>
    <dgm:cxn modelId="{1D886EC8-F89C-4DE5-A27C-0C7E3C5A864E}" type="presOf" srcId="{DAB84C62-D1D1-4DBE-B760-6C460AED5D90}" destId="{8AC333CD-6D18-463C-B972-8B6B7615E6D7}" srcOrd="1" destOrd="0" presId="urn:microsoft.com/office/officeart/2005/8/layout/orgChart1"/>
    <dgm:cxn modelId="{981B4C9C-128B-483C-94CD-F2D99314AF79}" srcId="{2E1BF742-0DE2-48E4-B821-6387F3018C76}" destId="{C7BB27BA-E8C9-473F-AA67-2578196862D7}" srcOrd="4" destOrd="0" parTransId="{DCF57388-5FDF-43FF-9AF8-BE7CAA4B8989}" sibTransId="{91964454-BF3E-4B39-BB5E-108BFCBA6A81}"/>
    <dgm:cxn modelId="{BCC93BEC-9F08-4833-BABB-31C12E0520C7}" type="presOf" srcId="{27F7B4DE-831C-423C-80E3-FBEB472DAA9D}" destId="{DE49D0EC-2D2D-40C4-AFCC-3DDE5CFDEEA5}" srcOrd="1" destOrd="0" presId="urn:microsoft.com/office/officeart/2005/8/layout/orgChart1"/>
    <dgm:cxn modelId="{36CCEB41-5F66-48EE-BCEB-71776096069D}" srcId="{2E1BF742-0DE2-48E4-B821-6387F3018C76}" destId="{C76A608F-AAB5-40BC-8C94-BF57B4AEFAD8}" srcOrd="5" destOrd="0" parTransId="{0F03ACCE-4DB1-4B81-A9A2-583CB5FCFA4D}" sibTransId="{548C3882-72CD-42CA-9F26-1EA33508C905}"/>
    <dgm:cxn modelId="{7800281D-7671-4DD1-BCDE-D08CFF705B82}" type="presOf" srcId="{3D3323FB-ABAD-4A7E-A684-7CB97C243AFE}" destId="{5244DB05-6BD2-4997-A7B9-FCCD849A7811}" srcOrd="0" destOrd="0" presId="urn:microsoft.com/office/officeart/2005/8/layout/orgChart1"/>
    <dgm:cxn modelId="{B14C1DCF-5960-4178-AAD4-B4F29DAE5CEE}" type="presOf" srcId="{D523828B-84C8-4365-930A-8389AE46BBAD}" destId="{F8B6682D-323D-444C-8499-26AAAA47E419}" srcOrd="1" destOrd="0" presId="urn:microsoft.com/office/officeart/2005/8/layout/orgChart1"/>
    <dgm:cxn modelId="{84B0EA4F-B972-42A5-B735-31C4B9950C8F}" type="presOf" srcId="{3D3323FB-ABAD-4A7E-A684-7CB97C243AFE}" destId="{4C1DCEF0-55CA-46DD-994B-222436E2B812}" srcOrd="1" destOrd="0" presId="urn:microsoft.com/office/officeart/2005/8/layout/orgChart1"/>
    <dgm:cxn modelId="{03184F72-10AA-427B-8DC9-9D1BBD4CE7F3}" type="presOf" srcId="{44EFD842-02E9-436F-9F1D-C328BDD7BD51}" destId="{F825C3C3-9196-44B9-A3CB-DEFBF66BF3CC}" srcOrd="0" destOrd="0" presId="urn:microsoft.com/office/officeart/2005/8/layout/orgChart1"/>
    <dgm:cxn modelId="{2B631CC8-FA13-4DB6-ACE8-244B3769D0E0}" type="presOf" srcId="{C7BB27BA-E8C9-473F-AA67-2578196862D7}" destId="{5AB071AA-AB4B-41E8-90F5-D060A0C52530}" srcOrd="0" destOrd="0" presId="urn:microsoft.com/office/officeart/2005/8/layout/orgChart1"/>
    <dgm:cxn modelId="{09C5AEAC-6CAD-4149-8242-82DD0E1CA992}" srcId="{FFEED2AD-817A-47EF-94BC-B5F7BE8BC3D7}" destId="{2E1BF742-0DE2-48E4-B821-6387F3018C76}" srcOrd="0" destOrd="0" parTransId="{DB138A65-8B8A-459B-9FFD-8FE0ED0D0E25}" sibTransId="{F4BD0554-34E7-4D08-A1F7-9C31EF8C6A14}"/>
    <dgm:cxn modelId="{000E1BA9-7BF6-4E7A-BBF0-8094566FD563}" type="presOf" srcId="{0F03ACCE-4DB1-4B81-A9A2-583CB5FCFA4D}" destId="{BCFECE48-4FCF-4E37-AF2E-1215508285AF}" srcOrd="0" destOrd="0" presId="urn:microsoft.com/office/officeart/2005/8/layout/orgChart1"/>
    <dgm:cxn modelId="{E2F21719-563C-47D5-973C-3C7D47376B4F}" type="presOf" srcId="{2210A6E1-611D-4A1D-9889-B4AC4BA48351}" destId="{2089D45E-BBCF-4EC4-8A15-67490B97E9FE}" srcOrd="1" destOrd="0" presId="urn:microsoft.com/office/officeart/2005/8/layout/orgChart1"/>
    <dgm:cxn modelId="{DE074F7A-AF6F-4C32-8745-92132AD8FBBC}" type="presOf" srcId="{FFEED2AD-817A-47EF-94BC-B5F7BE8BC3D7}" destId="{B5B9A6F8-221E-4ACB-8F46-F6332B68754C}" srcOrd="0" destOrd="0" presId="urn:microsoft.com/office/officeart/2005/8/layout/orgChart1"/>
    <dgm:cxn modelId="{3C000887-75F9-4C4D-AEFD-0E1B6A27C1A6}" type="presOf" srcId="{2E1BF742-0DE2-48E4-B821-6387F3018C76}" destId="{E675FBA2-6A86-4186-BE6C-5E9FDFCC88B5}" srcOrd="0" destOrd="0" presId="urn:microsoft.com/office/officeart/2005/8/layout/orgChart1"/>
    <dgm:cxn modelId="{5412A5C0-D00E-4942-9914-A4630B9A2150}" srcId="{2E1BF742-0DE2-48E4-B821-6387F3018C76}" destId="{2210A6E1-611D-4A1D-9889-B4AC4BA48351}" srcOrd="1" destOrd="0" parTransId="{D1D214EF-9935-4B58-816F-06691F813591}" sibTransId="{15053E58-C095-4AD7-80A9-F3AF33C165A7}"/>
    <dgm:cxn modelId="{A5A159F7-C5B7-45B1-81A0-D479AEA5452E}" type="presOf" srcId="{DCF57388-5FDF-43FF-9AF8-BE7CAA4B8989}" destId="{BD3D183A-1AA4-4AF8-AC29-1AFCF7F1533B}" srcOrd="0" destOrd="0" presId="urn:microsoft.com/office/officeart/2005/8/layout/orgChart1"/>
    <dgm:cxn modelId="{6E21FB5B-BE26-459F-A124-F2DDDCE653AB}" srcId="{2E1BF742-0DE2-48E4-B821-6387F3018C76}" destId="{D523828B-84C8-4365-930A-8389AE46BBAD}" srcOrd="2" destOrd="0" parTransId="{44EFD842-02E9-436F-9F1D-C328BDD7BD51}" sibTransId="{7E950D0A-9706-475B-BB30-CC8748B55CEA}"/>
    <dgm:cxn modelId="{4E7B233A-B735-402F-B16C-0ED9856F5250}" type="presParOf" srcId="{B5B9A6F8-221E-4ACB-8F46-F6332B68754C}" destId="{E1C791C5-A810-47D3-B211-550BE427B69E}" srcOrd="0" destOrd="0" presId="urn:microsoft.com/office/officeart/2005/8/layout/orgChart1"/>
    <dgm:cxn modelId="{390DEB99-3E30-44DF-AA72-E8A9D80E294B}" type="presParOf" srcId="{E1C791C5-A810-47D3-B211-550BE427B69E}" destId="{533355A5-733F-4E0E-8A21-FA6E9A38EC02}" srcOrd="0" destOrd="0" presId="urn:microsoft.com/office/officeart/2005/8/layout/orgChart1"/>
    <dgm:cxn modelId="{D9ECDB41-82EA-4E02-A493-82C9D758ECF6}" type="presParOf" srcId="{533355A5-733F-4E0E-8A21-FA6E9A38EC02}" destId="{E675FBA2-6A86-4186-BE6C-5E9FDFCC88B5}" srcOrd="0" destOrd="0" presId="urn:microsoft.com/office/officeart/2005/8/layout/orgChart1"/>
    <dgm:cxn modelId="{C75B45FB-49CA-4942-81E9-10CEB9D6C9AF}" type="presParOf" srcId="{533355A5-733F-4E0E-8A21-FA6E9A38EC02}" destId="{A2421BE1-B117-49EC-A2AE-4A0AD1A89592}" srcOrd="1" destOrd="0" presId="urn:microsoft.com/office/officeart/2005/8/layout/orgChart1"/>
    <dgm:cxn modelId="{2F52A9FF-FE48-4102-BFF9-DC6F765741FF}" type="presParOf" srcId="{E1C791C5-A810-47D3-B211-550BE427B69E}" destId="{B7675A79-AC3C-48DB-871F-202529C4D1F4}" srcOrd="1" destOrd="0" presId="urn:microsoft.com/office/officeart/2005/8/layout/orgChart1"/>
    <dgm:cxn modelId="{8AF13234-0184-455D-8577-84F1B982357F}" type="presParOf" srcId="{B7675A79-AC3C-48DB-871F-202529C4D1F4}" destId="{2520956C-338B-4038-B514-9C66B54EE48B}" srcOrd="0" destOrd="0" presId="urn:microsoft.com/office/officeart/2005/8/layout/orgChart1"/>
    <dgm:cxn modelId="{A23A683E-D8D0-42E2-B164-26D568C8A376}" type="presParOf" srcId="{B7675A79-AC3C-48DB-871F-202529C4D1F4}" destId="{3465D096-584D-4352-B1E6-69B43CC7C30A}" srcOrd="1" destOrd="0" presId="urn:microsoft.com/office/officeart/2005/8/layout/orgChart1"/>
    <dgm:cxn modelId="{B74E4C7E-D2BE-4C2E-869C-831D0B01FEFC}" type="presParOf" srcId="{3465D096-584D-4352-B1E6-69B43CC7C30A}" destId="{44528BE6-A708-4EC0-89E9-B8C23296572D}" srcOrd="0" destOrd="0" presId="urn:microsoft.com/office/officeart/2005/8/layout/orgChart1"/>
    <dgm:cxn modelId="{67258AF8-9BF0-4033-910A-2013BB4C0563}" type="presParOf" srcId="{44528BE6-A708-4EC0-89E9-B8C23296572D}" destId="{5244DB05-6BD2-4997-A7B9-FCCD849A7811}" srcOrd="0" destOrd="0" presId="urn:microsoft.com/office/officeart/2005/8/layout/orgChart1"/>
    <dgm:cxn modelId="{07A21FE8-B7CF-43DA-95EF-96856BE8F53C}" type="presParOf" srcId="{44528BE6-A708-4EC0-89E9-B8C23296572D}" destId="{4C1DCEF0-55CA-46DD-994B-222436E2B812}" srcOrd="1" destOrd="0" presId="urn:microsoft.com/office/officeart/2005/8/layout/orgChart1"/>
    <dgm:cxn modelId="{6E18B393-BA50-4637-A00E-3CF6DC6C6358}" type="presParOf" srcId="{3465D096-584D-4352-B1E6-69B43CC7C30A}" destId="{1B73650A-9CD8-46A4-B1F1-04FE3926CE46}" srcOrd="1" destOrd="0" presId="urn:microsoft.com/office/officeart/2005/8/layout/orgChart1"/>
    <dgm:cxn modelId="{F4511C30-CF0F-486B-88D6-0CEBF219899D}" type="presParOf" srcId="{1B73650A-9CD8-46A4-B1F1-04FE3926CE46}" destId="{AF0FD1AD-4D04-4172-B67F-64DE059DEBF1}" srcOrd="0" destOrd="0" presId="urn:microsoft.com/office/officeart/2005/8/layout/orgChart1"/>
    <dgm:cxn modelId="{ACBB6568-62FB-4159-B4D0-1ACAF3C4BA4A}" type="presParOf" srcId="{1B73650A-9CD8-46A4-B1F1-04FE3926CE46}" destId="{2E5C31A5-20E1-45B6-A681-D9BEA2E791AD}" srcOrd="1" destOrd="0" presId="urn:microsoft.com/office/officeart/2005/8/layout/orgChart1"/>
    <dgm:cxn modelId="{8E287AFF-D6B1-487C-BFFD-FCA15C1012B2}" type="presParOf" srcId="{2E5C31A5-20E1-45B6-A681-D9BEA2E791AD}" destId="{C67FA207-BCD3-4B20-B7EC-365BEECEEE6E}" srcOrd="0" destOrd="0" presId="urn:microsoft.com/office/officeart/2005/8/layout/orgChart1"/>
    <dgm:cxn modelId="{D48576FA-F487-4DBB-8B60-206B6737CC62}" type="presParOf" srcId="{C67FA207-BCD3-4B20-B7EC-365BEECEEE6E}" destId="{0768BF3C-C7F6-47D0-B54A-E83FA9038E72}" srcOrd="0" destOrd="0" presId="urn:microsoft.com/office/officeart/2005/8/layout/orgChart1"/>
    <dgm:cxn modelId="{3BDC3F5A-760F-4FF6-BFC8-7416FA179663}" type="presParOf" srcId="{C67FA207-BCD3-4B20-B7EC-365BEECEEE6E}" destId="{FC20D691-4AA3-4EC8-BA68-6A4C2CFC8A52}" srcOrd="1" destOrd="0" presId="urn:microsoft.com/office/officeart/2005/8/layout/orgChart1"/>
    <dgm:cxn modelId="{C2B48045-2179-4B6C-83F0-3AB5F2E38589}" type="presParOf" srcId="{2E5C31A5-20E1-45B6-A681-D9BEA2E791AD}" destId="{917C0E3E-8058-4A66-8EEA-6BFE438DC309}" srcOrd="1" destOrd="0" presId="urn:microsoft.com/office/officeart/2005/8/layout/orgChart1"/>
    <dgm:cxn modelId="{21A8F287-509E-4BD5-9719-44F4B84C4E66}" type="presParOf" srcId="{2E5C31A5-20E1-45B6-A681-D9BEA2E791AD}" destId="{94BDCAA2-AB0D-481B-8E09-C2BC3CC09457}" srcOrd="2" destOrd="0" presId="urn:microsoft.com/office/officeart/2005/8/layout/orgChart1"/>
    <dgm:cxn modelId="{9206B622-A35D-4999-8FEB-BD906479C6D5}" type="presParOf" srcId="{3465D096-584D-4352-B1E6-69B43CC7C30A}" destId="{309A50A7-15F3-4FF7-BE48-76F8591BA2ED}" srcOrd="2" destOrd="0" presId="urn:microsoft.com/office/officeart/2005/8/layout/orgChart1"/>
    <dgm:cxn modelId="{1A6C7853-9AFE-44FC-83DA-536F1A9C4D78}" type="presParOf" srcId="{B7675A79-AC3C-48DB-871F-202529C4D1F4}" destId="{0DE366B3-8DAA-408A-AD4D-0D44AEB494B1}" srcOrd="2" destOrd="0" presId="urn:microsoft.com/office/officeart/2005/8/layout/orgChart1"/>
    <dgm:cxn modelId="{4BAE79A2-04B8-45B2-BB43-B3791BF24667}" type="presParOf" srcId="{B7675A79-AC3C-48DB-871F-202529C4D1F4}" destId="{A2FB5845-1A17-4AD3-9964-D418FE72DE7C}" srcOrd="3" destOrd="0" presId="urn:microsoft.com/office/officeart/2005/8/layout/orgChart1"/>
    <dgm:cxn modelId="{7466BF7A-5578-4F97-A6B2-DFD373E00032}" type="presParOf" srcId="{A2FB5845-1A17-4AD3-9964-D418FE72DE7C}" destId="{E024EBA9-6C4E-4120-AB13-CAD592760DA1}" srcOrd="0" destOrd="0" presId="urn:microsoft.com/office/officeart/2005/8/layout/orgChart1"/>
    <dgm:cxn modelId="{69473CB9-10BC-4BA2-89DA-4EEDEA878203}" type="presParOf" srcId="{E024EBA9-6C4E-4120-AB13-CAD592760DA1}" destId="{288E4ED7-954D-4B71-96B9-35326220CFC2}" srcOrd="0" destOrd="0" presId="urn:microsoft.com/office/officeart/2005/8/layout/orgChart1"/>
    <dgm:cxn modelId="{F598DB77-7AE3-46D4-9098-BE57C8BA80B2}" type="presParOf" srcId="{E024EBA9-6C4E-4120-AB13-CAD592760DA1}" destId="{2089D45E-BBCF-4EC4-8A15-67490B97E9FE}" srcOrd="1" destOrd="0" presId="urn:microsoft.com/office/officeart/2005/8/layout/orgChart1"/>
    <dgm:cxn modelId="{848F9F65-CE6B-4119-A09B-56CD9C729C1E}" type="presParOf" srcId="{A2FB5845-1A17-4AD3-9964-D418FE72DE7C}" destId="{A7BA5033-88DF-4460-B518-ACD0A8B17551}" srcOrd="1" destOrd="0" presId="urn:microsoft.com/office/officeart/2005/8/layout/orgChart1"/>
    <dgm:cxn modelId="{52BB9C23-87B7-4C75-A751-4413D4175A53}" type="presParOf" srcId="{A7BA5033-88DF-4460-B518-ACD0A8B17551}" destId="{E896A49E-9537-46D7-98FF-97486EA0AB73}" srcOrd="0" destOrd="0" presId="urn:microsoft.com/office/officeart/2005/8/layout/orgChart1"/>
    <dgm:cxn modelId="{50FE220C-1384-4D5B-B783-63F85DFA45E0}" type="presParOf" srcId="{A7BA5033-88DF-4460-B518-ACD0A8B17551}" destId="{BFB14659-64B7-4C5E-8802-CC02D061FCA5}" srcOrd="1" destOrd="0" presId="urn:microsoft.com/office/officeart/2005/8/layout/orgChart1"/>
    <dgm:cxn modelId="{5383B9C0-6926-4042-8B09-0534CC83F619}" type="presParOf" srcId="{BFB14659-64B7-4C5E-8802-CC02D061FCA5}" destId="{86264402-4E7F-40CF-B84D-A7200012953E}" srcOrd="0" destOrd="0" presId="urn:microsoft.com/office/officeart/2005/8/layout/orgChart1"/>
    <dgm:cxn modelId="{E4B3C93B-2AE1-4977-8736-51283185598D}" type="presParOf" srcId="{86264402-4E7F-40CF-B84D-A7200012953E}" destId="{CC0D30C9-A989-4607-80C6-6E32C845ED8F}" srcOrd="0" destOrd="0" presId="urn:microsoft.com/office/officeart/2005/8/layout/orgChart1"/>
    <dgm:cxn modelId="{0108773D-E638-449E-90D0-69DA2B499BE2}" type="presParOf" srcId="{86264402-4E7F-40CF-B84D-A7200012953E}" destId="{8AC333CD-6D18-463C-B972-8B6B7615E6D7}" srcOrd="1" destOrd="0" presId="urn:microsoft.com/office/officeart/2005/8/layout/orgChart1"/>
    <dgm:cxn modelId="{C3133A12-BFD8-4DB2-B452-6067D51D73BC}" type="presParOf" srcId="{BFB14659-64B7-4C5E-8802-CC02D061FCA5}" destId="{77E7D5AC-EB23-4163-BD05-657BAFAEEB78}" srcOrd="1" destOrd="0" presId="urn:microsoft.com/office/officeart/2005/8/layout/orgChart1"/>
    <dgm:cxn modelId="{5FD04D2A-2DD4-4924-9530-8780795CEF48}" type="presParOf" srcId="{BFB14659-64B7-4C5E-8802-CC02D061FCA5}" destId="{05304507-B19C-4652-B193-9FBB3811D346}" srcOrd="2" destOrd="0" presId="urn:microsoft.com/office/officeart/2005/8/layout/orgChart1"/>
    <dgm:cxn modelId="{FBEFC4FC-E865-4212-868B-A5D42FF54AE8}" type="presParOf" srcId="{A2FB5845-1A17-4AD3-9964-D418FE72DE7C}" destId="{7315ECEB-B79D-469A-936D-AB5110B98E70}" srcOrd="2" destOrd="0" presId="urn:microsoft.com/office/officeart/2005/8/layout/orgChart1"/>
    <dgm:cxn modelId="{7EFE9FFC-96DD-4360-BC72-811F57973919}" type="presParOf" srcId="{B7675A79-AC3C-48DB-871F-202529C4D1F4}" destId="{F825C3C3-9196-44B9-A3CB-DEFBF66BF3CC}" srcOrd="4" destOrd="0" presId="urn:microsoft.com/office/officeart/2005/8/layout/orgChart1"/>
    <dgm:cxn modelId="{C3330B1E-8EB3-4522-BE3B-A0AD10E9A48F}" type="presParOf" srcId="{B7675A79-AC3C-48DB-871F-202529C4D1F4}" destId="{45193ADB-20E0-4EC3-9892-1EF3A9A5AB0A}" srcOrd="5" destOrd="0" presId="urn:microsoft.com/office/officeart/2005/8/layout/orgChart1"/>
    <dgm:cxn modelId="{9C63C1E6-A89B-487B-B1E0-E0C92CD5D378}" type="presParOf" srcId="{45193ADB-20E0-4EC3-9892-1EF3A9A5AB0A}" destId="{DABB7FF8-A073-400A-8100-74E249A22030}" srcOrd="0" destOrd="0" presId="urn:microsoft.com/office/officeart/2005/8/layout/orgChart1"/>
    <dgm:cxn modelId="{527C6E0F-1EC1-49FE-B33F-3F554104D4B7}" type="presParOf" srcId="{DABB7FF8-A073-400A-8100-74E249A22030}" destId="{2D1A49C5-248C-4FEF-BF5E-68B6A89D332A}" srcOrd="0" destOrd="0" presId="urn:microsoft.com/office/officeart/2005/8/layout/orgChart1"/>
    <dgm:cxn modelId="{865C9023-F4B3-45A3-8DD2-7191A6B89828}" type="presParOf" srcId="{DABB7FF8-A073-400A-8100-74E249A22030}" destId="{F8B6682D-323D-444C-8499-26AAAA47E419}" srcOrd="1" destOrd="0" presId="urn:microsoft.com/office/officeart/2005/8/layout/orgChart1"/>
    <dgm:cxn modelId="{7412CBE6-F95F-48BE-A0AA-0B046273A886}" type="presParOf" srcId="{45193ADB-20E0-4EC3-9892-1EF3A9A5AB0A}" destId="{80E1B9BE-9CC8-41CC-A060-1450787C1F93}" srcOrd="1" destOrd="0" presId="urn:microsoft.com/office/officeart/2005/8/layout/orgChart1"/>
    <dgm:cxn modelId="{2CC670AE-7BB0-4078-A6BD-B63CA3054018}" type="presParOf" srcId="{45193ADB-20E0-4EC3-9892-1EF3A9A5AB0A}" destId="{64CD9733-25EE-4244-BBB8-541CDF30DA51}" srcOrd="2" destOrd="0" presId="urn:microsoft.com/office/officeart/2005/8/layout/orgChart1"/>
    <dgm:cxn modelId="{845E0E1A-846C-430A-83F9-E50E4DC36F04}" type="presParOf" srcId="{B7675A79-AC3C-48DB-871F-202529C4D1F4}" destId="{2E161ADE-40BA-4512-B0C4-D6B49405FEBC}" srcOrd="6" destOrd="0" presId="urn:microsoft.com/office/officeart/2005/8/layout/orgChart1"/>
    <dgm:cxn modelId="{E4ECAC10-855B-4011-BB90-A2E2A90FB517}" type="presParOf" srcId="{B7675A79-AC3C-48DB-871F-202529C4D1F4}" destId="{20953311-2414-4E1D-A8AA-5FC41E06D25B}" srcOrd="7" destOrd="0" presId="urn:microsoft.com/office/officeart/2005/8/layout/orgChart1"/>
    <dgm:cxn modelId="{770572BF-4980-42B7-86EA-D40476AC11D5}" type="presParOf" srcId="{20953311-2414-4E1D-A8AA-5FC41E06D25B}" destId="{30BF79C5-E775-4C51-9814-FF2E8B177E29}" srcOrd="0" destOrd="0" presId="urn:microsoft.com/office/officeart/2005/8/layout/orgChart1"/>
    <dgm:cxn modelId="{51798721-828E-4B9D-A281-86B6809C26AD}" type="presParOf" srcId="{30BF79C5-E775-4C51-9814-FF2E8B177E29}" destId="{0E1E0548-4F99-4EFA-B75F-58A7D216D81B}" srcOrd="0" destOrd="0" presId="urn:microsoft.com/office/officeart/2005/8/layout/orgChart1"/>
    <dgm:cxn modelId="{4C35A9D9-689C-4EE7-B84C-22EC1B2F152B}" type="presParOf" srcId="{30BF79C5-E775-4C51-9814-FF2E8B177E29}" destId="{DE49D0EC-2D2D-40C4-AFCC-3DDE5CFDEEA5}" srcOrd="1" destOrd="0" presId="urn:microsoft.com/office/officeart/2005/8/layout/orgChart1"/>
    <dgm:cxn modelId="{2500A59A-6C5E-4407-AAA0-DAB3FCE626F9}" type="presParOf" srcId="{20953311-2414-4E1D-A8AA-5FC41E06D25B}" destId="{4681EEA2-61C7-4928-90B9-76FB09C39778}" srcOrd="1" destOrd="0" presId="urn:microsoft.com/office/officeart/2005/8/layout/orgChart1"/>
    <dgm:cxn modelId="{AB7C3771-87B3-40DB-AB44-D425785E24F9}" type="presParOf" srcId="{20953311-2414-4E1D-A8AA-5FC41E06D25B}" destId="{50F6C59E-564B-49B5-B3D4-38CACF273A1D}" srcOrd="2" destOrd="0" presId="urn:microsoft.com/office/officeart/2005/8/layout/orgChart1"/>
    <dgm:cxn modelId="{24564FB6-21CF-440B-AB24-A695337262DB}" type="presParOf" srcId="{B7675A79-AC3C-48DB-871F-202529C4D1F4}" destId="{BD3D183A-1AA4-4AF8-AC29-1AFCF7F1533B}" srcOrd="8" destOrd="0" presId="urn:microsoft.com/office/officeart/2005/8/layout/orgChart1"/>
    <dgm:cxn modelId="{208D03D2-67F5-4C95-84BA-7EB1A7E7814E}" type="presParOf" srcId="{B7675A79-AC3C-48DB-871F-202529C4D1F4}" destId="{6ED807B0-B0CE-4078-8F41-F83687BBCDDD}" srcOrd="9" destOrd="0" presId="urn:microsoft.com/office/officeart/2005/8/layout/orgChart1"/>
    <dgm:cxn modelId="{72FFC855-3DE6-46DA-B11C-4196C75A6F71}" type="presParOf" srcId="{6ED807B0-B0CE-4078-8F41-F83687BBCDDD}" destId="{10FF05BC-50D6-400D-9FA7-58F24232057D}" srcOrd="0" destOrd="0" presId="urn:microsoft.com/office/officeart/2005/8/layout/orgChart1"/>
    <dgm:cxn modelId="{FCF4625F-E66F-433A-A590-EA5B1E2FB54C}" type="presParOf" srcId="{10FF05BC-50D6-400D-9FA7-58F24232057D}" destId="{5AB071AA-AB4B-41E8-90F5-D060A0C52530}" srcOrd="0" destOrd="0" presId="urn:microsoft.com/office/officeart/2005/8/layout/orgChart1"/>
    <dgm:cxn modelId="{AE00B8D8-971C-4F26-BC28-382B2AAACA39}" type="presParOf" srcId="{10FF05BC-50D6-400D-9FA7-58F24232057D}" destId="{4FC8FCDE-77D9-4CD0-B567-1A028AF7A21C}" srcOrd="1" destOrd="0" presId="urn:microsoft.com/office/officeart/2005/8/layout/orgChart1"/>
    <dgm:cxn modelId="{F90100E2-42CD-4072-AAFA-537C03DA3A1A}" type="presParOf" srcId="{6ED807B0-B0CE-4078-8F41-F83687BBCDDD}" destId="{AEB1BE15-7A7D-4868-A5A3-FDB75F61F701}" srcOrd="1" destOrd="0" presId="urn:microsoft.com/office/officeart/2005/8/layout/orgChart1"/>
    <dgm:cxn modelId="{535A233E-88C7-47AE-9AB3-C08C9FE0DD6C}" type="presParOf" srcId="{6ED807B0-B0CE-4078-8F41-F83687BBCDDD}" destId="{79E6728E-15F4-4ACC-96E8-05A356B68F82}" srcOrd="2" destOrd="0" presId="urn:microsoft.com/office/officeart/2005/8/layout/orgChart1"/>
    <dgm:cxn modelId="{85457805-D54F-4BF3-B259-E386B8A98CFA}" type="presParOf" srcId="{B7675A79-AC3C-48DB-871F-202529C4D1F4}" destId="{BCFECE48-4FCF-4E37-AF2E-1215508285AF}" srcOrd="10" destOrd="0" presId="urn:microsoft.com/office/officeart/2005/8/layout/orgChart1"/>
    <dgm:cxn modelId="{870ABE31-9AED-44C3-909D-2CD24F7081E5}" type="presParOf" srcId="{B7675A79-AC3C-48DB-871F-202529C4D1F4}" destId="{FB37E0F4-43BB-4B88-AD38-FBFBCA4303D2}" srcOrd="11" destOrd="0" presId="urn:microsoft.com/office/officeart/2005/8/layout/orgChart1"/>
    <dgm:cxn modelId="{401FE30B-F360-4863-B735-D1C5B2985663}" type="presParOf" srcId="{FB37E0F4-43BB-4B88-AD38-FBFBCA4303D2}" destId="{6809978A-F0BA-4DC4-A420-FE1C45EDC628}" srcOrd="0" destOrd="0" presId="urn:microsoft.com/office/officeart/2005/8/layout/orgChart1"/>
    <dgm:cxn modelId="{3850F955-6358-4196-81A0-3C9839C2B3B6}" type="presParOf" srcId="{6809978A-F0BA-4DC4-A420-FE1C45EDC628}" destId="{2D0B6A0E-E547-4DC4-8918-614754212F35}" srcOrd="0" destOrd="0" presId="urn:microsoft.com/office/officeart/2005/8/layout/orgChart1"/>
    <dgm:cxn modelId="{29A8B410-856B-46B0-ADE9-5B2DB84A3A84}" type="presParOf" srcId="{6809978A-F0BA-4DC4-A420-FE1C45EDC628}" destId="{1D4392AF-4A0A-4358-9263-BE3D2E3EAE9C}" srcOrd="1" destOrd="0" presId="urn:microsoft.com/office/officeart/2005/8/layout/orgChart1"/>
    <dgm:cxn modelId="{49D4830E-AB92-41FC-8636-5D7B16D57456}" type="presParOf" srcId="{FB37E0F4-43BB-4B88-AD38-FBFBCA4303D2}" destId="{2F90B403-1FC0-4AB5-A5C0-FED6EC34E6DC}" srcOrd="1" destOrd="0" presId="urn:microsoft.com/office/officeart/2005/8/layout/orgChart1"/>
    <dgm:cxn modelId="{F36C2EBA-6738-4E72-A391-995E4AFD5868}" type="presParOf" srcId="{FB37E0F4-43BB-4B88-AD38-FBFBCA4303D2}" destId="{C23C81AE-0FFB-4C8E-BDC4-F369E89920FD}" srcOrd="2" destOrd="0" presId="urn:microsoft.com/office/officeart/2005/8/layout/orgChart1"/>
    <dgm:cxn modelId="{78572958-7438-47A0-8B0B-E7CF2401AEE5}" type="presParOf" srcId="{E1C791C5-A810-47D3-B211-550BE427B69E}" destId="{FBE35567-EF43-44B5-B833-FDDCDE9538D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CFECE48-4FCF-4E37-AF2E-1215508285AF}">
      <dsp:nvSpPr>
        <dsp:cNvPr id="0" name=""/>
        <dsp:cNvSpPr/>
      </dsp:nvSpPr>
      <dsp:spPr>
        <a:xfrm>
          <a:off x="2880360" y="1241308"/>
          <a:ext cx="2416312" cy="1714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743"/>
              </a:lnTo>
              <a:lnTo>
                <a:pt x="2416312" y="85743"/>
              </a:lnTo>
              <a:lnTo>
                <a:pt x="2416312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3D183A-1AA4-4AF8-AC29-1AFCF7F1533B}">
      <dsp:nvSpPr>
        <dsp:cNvPr id="0" name=""/>
        <dsp:cNvSpPr/>
      </dsp:nvSpPr>
      <dsp:spPr>
        <a:xfrm>
          <a:off x="2880360" y="1241308"/>
          <a:ext cx="1482139" cy="1714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743"/>
              </a:lnTo>
              <a:lnTo>
                <a:pt x="1482139" y="85743"/>
              </a:lnTo>
              <a:lnTo>
                <a:pt x="1482139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161ADE-40BA-4512-B0C4-D6B49405FEBC}">
      <dsp:nvSpPr>
        <dsp:cNvPr id="0" name=""/>
        <dsp:cNvSpPr/>
      </dsp:nvSpPr>
      <dsp:spPr>
        <a:xfrm>
          <a:off x="2880360" y="1241308"/>
          <a:ext cx="494046" cy="1714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743"/>
              </a:lnTo>
              <a:lnTo>
                <a:pt x="494046" y="85743"/>
              </a:lnTo>
              <a:lnTo>
                <a:pt x="494046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25C3C3-9196-44B9-A3CB-DEFBF66BF3CC}">
      <dsp:nvSpPr>
        <dsp:cNvPr id="0" name=""/>
        <dsp:cNvSpPr/>
      </dsp:nvSpPr>
      <dsp:spPr>
        <a:xfrm>
          <a:off x="2386313" y="1241308"/>
          <a:ext cx="494046" cy="171487"/>
        </a:xfrm>
        <a:custGeom>
          <a:avLst/>
          <a:gdLst/>
          <a:ahLst/>
          <a:cxnLst/>
          <a:rect l="0" t="0" r="0" b="0"/>
          <a:pathLst>
            <a:path>
              <a:moveTo>
                <a:pt x="494046" y="0"/>
              </a:moveTo>
              <a:lnTo>
                <a:pt x="494046" y="85743"/>
              </a:lnTo>
              <a:lnTo>
                <a:pt x="0" y="85743"/>
              </a:lnTo>
              <a:lnTo>
                <a:pt x="0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96A49E-9537-46D7-98FF-97486EA0AB73}">
      <dsp:nvSpPr>
        <dsp:cNvPr id="0" name=""/>
        <dsp:cNvSpPr/>
      </dsp:nvSpPr>
      <dsp:spPr>
        <a:xfrm>
          <a:off x="1071577" y="1821098"/>
          <a:ext cx="122490" cy="3756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5638"/>
              </a:lnTo>
              <a:lnTo>
                <a:pt x="122490" y="37563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E366B3-8DAA-408A-AD4D-0D44AEB494B1}">
      <dsp:nvSpPr>
        <dsp:cNvPr id="0" name=""/>
        <dsp:cNvSpPr/>
      </dsp:nvSpPr>
      <dsp:spPr>
        <a:xfrm>
          <a:off x="1398220" y="1241308"/>
          <a:ext cx="1482139" cy="171487"/>
        </a:xfrm>
        <a:custGeom>
          <a:avLst/>
          <a:gdLst/>
          <a:ahLst/>
          <a:cxnLst/>
          <a:rect l="0" t="0" r="0" b="0"/>
          <a:pathLst>
            <a:path>
              <a:moveTo>
                <a:pt x="1482139" y="0"/>
              </a:moveTo>
              <a:lnTo>
                <a:pt x="1482139" y="85743"/>
              </a:lnTo>
              <a:lnTo>
                <a:pt x="0" y="85743"/>
              </a:lnTo>
              <a:lnTo>
                <a:pt x="0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0FD1AD-4D04-4172-B67F-64DE059DEBF1}">
      <dsp:nvSpPr>
        <dsp:cNvPr id="0" name=""/>
        <dsp:cNvSpPr/>
      </dsp:nvSpPr>
      <dsp:spPr>
        <a:xfrm>
          <a:off x="83484" y="1821098"/>
          <a:ext cx="122490" cy="3756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5638"/>
              </a:lnTo>
              <a:lnTo>
                <a:pt x="122490" y="37563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20956C-338B-4038-B514-9C66B54EE48B}">
      <dsp:nvSpPr>
        <dsp:cNvPr id="0" name=""/>
        <dsp:cNvSpPr/>
      </dsp:nvSpPr>
      <dsp:spPr>
        <a:xfrm>
          <a:off x="410126" y="1241308"/>
          <a:ext cx="2470233" cy="171487"/>
        </a:xfrm>
        <a:custGeom>
          <a:avLst/>
          <a:gdLst/>
          <a:ahLst/>
          <a:cxnLst/>
          <a:rect l="0" t="0" r="0" b="0"/>
          <a:pathLst>
            <a:path>
              <a:moveTo>
                <a:pt x="2470233" y="0"/>
              </a:moveTo>
              <a:lnTo>
                <a:pt x="2470233" y="85743"/>
              </a:lnTo>
              <a:lnTo>
                <a:pt x="0" y="85743"/>
              </a:lnTo>
              <a:lnTo>
                <a:pt x="0" y="17148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75FBA2-6A86-4186-BE6C-5E9FDFCC88B5}">
      <dsp:nvSpPr>
        <dsp:cNvPr id="0" name=""/>
        <dsp:cNvSpPr/>
      </dsp:nvSpPr>
      <dsp:spPr>
        <a:xfrm>
          <a:off x="2255754" y="351836"/>
          <a:ext cx="1249211" cy="889471"/>
        </a:xfrm>
        <a:prstGeom prst="rect">
          <a:avLst/>
        </a:prstGeom>
        <a:solidFill>
          <a:srgbClr val="92D05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600" b="1" kern="1200">
              <a:solidFill>
                <a:sysClr val="windowText" lastClr="000000"/>
              </a:solidFill>
            </a:rPr>
            <a:t>Internationale  transacties</a:t>
          </a:r>
        </a:p>
      </dsp:txBody>
      <dsp:txXfrm>
        <a:off x="2255754" y="351836"/>
        <a:ext cx="1249211" cy="889471"/>
      </dsp:txXfrm>
    </dsp:sp>
    <dsp:sp modelId="{5244DB05-6BD2-4997-A7B9-FCCD849A7811}">
      <dsp:nvSpPr>
        <dsp:cNvPr id="0" name=""/>
        <dsp:cNvSpPr/>
      </dsp:nvSpPr>
      <dsp:spPr>
        <a:xfrm>
          <a:off x="1823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b="1" kern="1200"/>
            <a:t>Export </a:t>
          </a:r>
        </a:p>
      </dsp:txBody>
      <dsp:txXfrm>
        <a:off x="1823" y="1412795"/>
        <a:ext cx="816605" cy="408302"/>
      </dsp:txXfrm>
    </dsp:sp>
    <dsp:sp modelId="{0768BF3C-C7F6-47D0-B54A-E83FA9038E72}">
      <dsp:nvSpPr>
        <dsp:cNvPr id="0" name=""/>
        <dsp:cNvSpPr/>
      </dsp:nvSpPr>
      <dsp:spPr>
        <a:xfrm>
          <a:off x="205975" y="1992585"/>
          <a:ext cx="816605" cy="408302"/>
        </a:xfrm>
        <a:prstGeom prst="rect">
          <a:avLst/>
        </a:prstGeom>
        <a:solidFill>
          <a:srgbClr val="0070C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800" kern="1200"/>
            <a:t>goederen en factordiensten</a:t>
          </a:r>
        </a:p>
      </dsp:txBody>
      <dsp:txXfrm>
        <a:off x="205975" y="1992585"/>
        <a:ext cx="816605" cy="408302"/>
      </dsp:txXfrm>
    </dsp:sp>
    <dsp:sp modelId="{288E4ED7-954D-4B71-96B9-35326220CFC2}">
      <dsp:nvSpPr>
        <dsp:cNvPr id="0" name=""/>
        <dsp:cNvSpPr/>
      </dsp:nvSpPr>
      <dsp:spPr>
        <a:xfrm>
          <a:off x="989917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b="1" kern="1200"/>
            <a:t>Import</a:t>
          </a:r>
        </a:p>
      </dsp:txBody>
      <dsp:txXfrm>
        <a:off x="989917" y="1412795"/>
        <a:ext cx="816605" cy="408302"/>
      </dsp:txXfrm>
    </dsp:sp>
    <dsp:sp modelId="{CC0D30C9-A989-4607-80C6-6E32C845ED8F}">
      <dsp:nvSpPr>
        <dsp:cNvPr id="0" name=""/>
        <dsp:cNvSpPr/>
      </dsp:nvSpPr>
      <dsp:spPr>
        <a:xfrm>
          <a:off x="1194068" y="1992585"/>
          <a:ext cx="816605" cy="408302"/>
        </a:xfrm>
        <a:prstGeom prst="rect">
          <a:avLst/>
        </a:prstGeom>
        <a:solidFill>
          <a:srgbClr val="0070C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800" kern="1200"/>
            <a:t>goederen en factordiensten</a:t>
          </a:r>
        </a:p>
      </dsp:txBody>
      <dsp:txXfrm>
        <a:off x="1194068" y="1992585"/>
        <a:ext cx="816605" cy="408302"/>
      </dsp:txXfrm>
    </dsp:sp>
    <dsp:sp modelId="{2D1A49C5-248C-4FEF-BF5E-68B6A89D332A}">
      <dsp:nvSpPr>
        <dsp:cNvPr id="0" name=""/>
        <dsp:cNvSpPr/>
      </dsp:nvSpPr>
      <dsp:spPr>
        <a:xfrm>
          <a:off x="1978010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b="1" kern="1200"/>
            <a:t>inkomens</a:t>
          </a:r>
          <a:br>
            <a:rPr lang="nl-BE" sz="1100" b="1" kern="1200"/>
          </a:br>
          <a:r>
            <a:rPr lang="nl-BE" sz="1100" b="1" kern="1200"/>
            <a:t>overdrachten</a:t>
          </a:r>
        </a:p>
      </dsp:txBody>
      <dsp:txXfrm>
        <a:off x="1978010" y="1412795"/>
        <a:ext cx="816605" cy="408302"/>
      </dsp:txXfrm>
    </dsp:sp>
    <dsp:sp modelId="{0E1E0548-4F99-4EFA-B75F-58A7D216D81B}">
      <dsp:nvSpPr>
        <dsp:cNvPr id="0" name=""/>
        <dsp:cNvSpPr/>
      </dsp:nvSpPr>
      <dsp:spPr>
        <a:xfrm>
          <a:off x="2966103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b="1" kern="1200"/>
            <a:t>vermorgens</a:t>
          </a:r>
          <a:br>
            <a:rPr lang="nl-BE" sz="1100" b="1" kern="1200"/>
          </a:br>
          <a:r>
            <a:rPr lang="nl-BE" sz="1100" b="1" kern="1200"/>
            <a:t>overdrachten</a:t>
          </a:r>
        </a:p>
      </dsp:txBody>
      <dsp:txXfrm>
        <a:off x="2966103" y="1412795"/>
        <a:ext cx="816605" cy="408302"/>
      </dsp:txXfrm>
    </dsp:sp>
    <dsp:sp modelId="{5AB071AA-AB4B-41E8-90F5-D060A0C52530}">
      <dsp:nvSpPr>
        <dsp:cNvPr id="0" name=""/>
        <dsp:cNvSpPr/>
      </dsp:nvSpPr>
      <dsp:spPr>
        <a:xfrm>
          <a:off x="3954196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b="1" kern="1200"/>
            <a:t>Financiële stromen</a:t>
          </a:r>
        </a:p>
      </dsp:txBody>
      <dsp:txXfrm>
        <a:off x="3954196" y="1412795"/>
        <a:ext cx="816605" cy="408302"/>
      </dsp:txXfrm>
    </dsp:sp>
    <dsp:sp modelId="{2D0B6A0E-E547-4DC4-8918-614754212F35}">
      <dsp:nvSpPr>
        <dsp:cNvPr id="0" name=""/>
        <dsp:cNvSpPr/>
      </dsp:nvSpPr>
      <dsp:spPr>
        <a:xfrm>
          <a:off x="4888369" y="1412795"/>
          <a:ext cx="816605" cy="408302"/>
        </a:xfrm>
        <a:prstGeom prst="rect">
          <a:avLst/>
        </a:prstGeom>
        <a:solidFill>
          <a:srgbClr val="00B0F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200" b="1" kern="1200"/>
            <a:t>verandering deviezen</a:t>
          </a:r>
        </a:p>
      </dsp:txBody>
      <dsp:txXfrm>
        <a:off x="4888369" y="1412795"/>
        <a:ext cx="816605" cy="4083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D1965-4CE4-4885-A372-E0271ECA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15</Pages>
  <Words>3759</Words>
  <Characters>20679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155</cp:revision>
  <dcterms:created xsi:type="dcterms:W3CDTF">2013-02-18T09:50:00Z</dcterms:created>
  <dcterms:modified xsi:type="dcterms:W3CDTF">2013-02-24T15:56:00Z</dcterms:modified>
</cp:coreProperties>
</file>