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1FC" w:rsidRDefault="003101FC" w:rsidP="003101FC">
      <w:pPr>
        <w:pStyle w:val="Titel"/>
      </w:pPr>
      <w:r>
        <w:t>Notities verbetersessie examen fiscaal recht juni 2012</w:t>
      </w:r>
      <w:bookmarkStart w:id="0" w:name="_GoBack"/>
      <w:bookmarkEnd w:id="0"/>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1. geen maatregel van di rupo:</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c) verhuur appartement</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2. interestaftrek:</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gecapped. clue vh verhaal: excedent van intrest, geen belastbare basis meer om af te trekken. uit eigen middelen app bijkopen en verhuren om belastbare basis bij te creeeren, gunstig want extra belastbare basis wordt teniet gedaan door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c) vermits het deel van de interestkost dat meer bedraagt dan de belastbare onroerende inkomsten als belastingaftrek verloren gaat, beslist u met eigen liggende gelden...</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3. duid de correcte aan:</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a) de toeppassing van de belastingvrije som heeft tot effect dat in wezen de toepassing van de laagste tarieven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4. geluk van uw ouders, schenking. risico van dergelijke handgift:</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c) bij het overlijden van de schenker binnen de drie jaar na het verrichten van deze schenking op het geschonken bedrag vooralsnog succrechten verschuldigd zijn</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5. duid foutieve uitspraak aan:</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a) simulatie is belastingsfraude, wat leidt tot het toepassen van een bverhoging met 50procent en tot een toepasselijke verlengde fiscale onderzoekstermijn van 7 jaar.</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b) een herkwalificatie door de belastingsadministratie doorgevoerd met toep van art 344, 1 van WIB leidt tot een 'normale' belasingcorrectie en impliceert dus niet dat enige fiscale fraude zou hebben plaatsgevonden.</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c) ondanks het feit dat het belgisch belastingrecht geen echte vermogensbelasting op roerend vermogen kent, zijn de belgische rijksinwonders er toch toe gehouden in de aangifte persbel te vermelden of zij al dan niet bankrekeningen bezitten in het buitenland (met aanduiding van het land waarin deze zich bevinden) &gt;&gt;&gt;&gt;&gt; art 307, 1, 2e lid</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d) allemaal correct: JUIST</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6. vervallen wegens onduidelijke vraagstelling</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met het oog op de modernisering van de fiscaliteit in belgië (budgettaire noden, vergrijzing, enz.) wordt u door een pol partij gevraagd een lijstje op te mken van bijzonderheden van het belgische fiscale stelsel die men evt eens van naderbij zou kunnen bekijken. U maakt volgend lijstje op van fiscale elementen. u vergist zich echter want een van deze elementen is verkeerd, doet zich hoegenaamd niet voor in de belgische fiscaliteit.</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xml:space="preserve">a) anders dan in een aantal van de ons omringende landen is het mogelijk dat een persoon een onderneming opricht onder de vorm van bijv een NV, belangrijke winsten realiseert die aan de venn.bel. worden </w:t>
      </w:r>
      <w:r>
        <w:rPr>
          <w:rFonts w:ascii="Lucida Grande" w:hAnsi="Lucida Grande" w:cs="Lucida Grande"/>
          <w:color w:val="333333"/>
          <w:sz w:val="17"/>
          <w:szCs w:val="17"/>
        </w:rPr>
        <w:lastRenderedPageBreak/>
        <w:t>onderworpen, deze niet uitbetaalt noch als salaris/.bestuurdersvergoeding noch als dividend en uitdeindelijk de binnen de venn opgepotte reserves, samen met een bijkomende rendementswaarde van de venn, doorrekent in de verkoopprijs van de aandelen (bij verkoop bij beursintroductie of bij verkoop aan een grote externe belg ond) die hij volledig belastingvrij ontvangt in zijn privé patrimonium bij verkoop vd aandelen vd venn aan een andere belg venn.</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b) expliciete wettelijke bewoordingen leiden ertoe dat een belgische rijksinwoner portefeuillebeleggingen kan verrichen via de aankoop van aandelen/certificaten van een bel.venn. met veranderlijk kap die in aandelen belegt (minder dan 40%...) en die het rendment geenszins waarborgt, en aldus zijn beleggrend belvrij kan realiseren middels de inkoop van aand/cert waartoe deze belvenn overgaat.(&gt;&gt; wat is belastbaar als een dividend? art 18, dan art 21: wat niet! (is zelfs geen roerend inkomen))</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c) als werknemer kan men een bedrag aan toegekende salarisverhoging laten aanwenden ter financiering van een voordeel van alle aard dat men verkrijgt. een relevante belastingsbesparing is mogelijk indien men opteert voor één van de in het KBWIB forfaitair gewaardeerde voordelen van alle aard waarvoor ... U droomt uiteraard van het verkrijgen van de diensten van een voltijdse huisbediende volledig door uw werkgever betaald.</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d) correcte antw: alle drie de voorgaande fiscale vaststellingen zijn correct.</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7. duid foutieve aan:</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a) omdat belrecht van openbare orde is, is het de belastingadmin niet mog een dading te sluiten met een belplicht die er op neer zou komen dat een bedrag aan beroepsink waarover betwisting bestaat. slechts aan een onderhandeld tarief van 35 procent belast zou worden.</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b) een fiscaal probleem bij de vaststelling van een onderhoudsgeld, te betalen door een ex-echtgenoot aan zijn ex-echtgenote situeert zich op vlak van de timing.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c) het voordeel dat ik geniet indien ik als werknemer naar de nieuwjaarsreceptie vd werkgever ga en daar rustig 9 glazen van de betere champagne consumeer, wordt niet aan de pb in mijn hoofde onderworpen</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d) allemaal correct!!! JUIST</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8. de fiscale regels wat betreft roer beleggn verricht door particn en rechtspersonen onderworpen an de rechtspb, worden in het algemeen als erg gunstig voor de belegger aanzien. dit heeft versch redenen. duid foutieve bewering aan:</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a) FOUTE UITSPRAAK: het fisc voord v alle aard ve pensioenverzekeringscontract waarvan de door de verzekerde werknemer betaalde premies aanleiding geven tot het belkrediet van art 145 tot de 4" macht is dat het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9. duid foutieve aan. geen rek met nieuwe tekst 1 juni 2012</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a) FOUTE UITSPRAAK: voor de belastingplichtigen die in vl wonen is de schenking van hun roerend vermogen (een portefeuille van aand en oblis) aan hun kids via een notariele akte verleden bij een belg notaris een handige vorm van succplanning omdat deze schenk binn de familie onderworpen is aan het nultarief inzake schrechten en niettemin toelaat de succrechten te vermijden zelfs indien de schenker....</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10. duid verkeerde bewering aan</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a) VERKEERDE BEWERING: de netto opbr die men op een heel jaar behaalt indien men als stud aan de kul zo eens om de 14 dagen deelneemt aan een poker tornooi (soms online, soms door zich te verplaatsen voor tornooien die ergens in EUropa plaastvinden) is belvrij omdat men als student niet geacht wordt een beroepsact uit te oefenen.</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b) indien een stud aan kul, wiens ouders in apen wonen nog tijdens de studies een eigen gezin sticht met een partner (al dan niet met een baby erbij) en stad leuven hem in het leuvense beolkingsregister inschrijft als wonende te leuven, dan ontstaat fiscaal de mog dat zijn ouders hem een onderhoudsgeld storten dat voor 80pr aftrekbaar is voor de ouders en ten belope van 80pr een bel inkomn uitmaakt voor de betrokken stud.</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c) indien men als stud aan de kul voor een waarde van 100 000 euro obligs geschonken krijgt van zijn ouders, dan kan dit een interessant handelswijze zijn vanuit fiscaal oogmerk omdat bij afwezigheid van andere belastbare inkomsten door een stud behaald, hij middels het indienen van een belaangifte die toelaat vast te stellen dat de rente inkomsten lager uitvallen dan de belastingvrije som, de op de interestcoupons ingehouden roer voorheff kan terugvorderen van de fiscus (die hem ook daadwerk zal terugbetalen)</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d) alle drie correct</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(aftrekbare best: art 104)</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11. aangezien het belrecht v open orde is mag de fiscus geen indiv akkoorden sluiten met de bel plichtige over hoe de bel zal worden geheven: de fisc regels zijn steeds onverkort van toep zonder enige afwijkingsmog. deze algemene en correct vastst sluit echter niet uit dat volgende situaties wett correct zouden kunnen zijjn</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12. vrijstelling van prive meerwaarden. in slechts één van onderst gevallen geen daadwerk bel verschuldigd.</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a) uw ouders hebben jaren een kledingzaak uitgebaat</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b) JUIST ANTW: uw oom en tante, in heverlee wonen, kochten in mei 2005 een app in de finis terrae vlak bij de zwinnebosjes in knokke. prijs 3.2 mio. enkele maandan tevoren hun familiebedrijf hebben verkocht, is dit maar een klein deel van de besch cash in hun prive vermogen dat zij daartoe hebben moeten aanwenden. Knokke gaat hen niet goed af, zij verkopen dan ook hun app (dt zij steeds zelf hebben bewoond, nooit verhuurd) vandaag 7 juni 2012 voor 3.3 mio. meerwaarde 100 000. de kosen voor die vervreemding waren al bij al erg beperkt en zij hebben daar geen bewijsjes van bijgehouden.</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c) u bezit 50pr van de aandelen van een venn, uw zus bezit de andere 50pr. U sluit een akk met een grote belgische concurrent om alle aandelen (100%) vah uw venn te verkopen voor 30 mio euro. u heeft echter slechts 50% zelf in handen. u gaat dus een lening aan van 10 mio euro, en u kan uw zus overtuigen haar aandelen aan u te verkopen voor 10mio. de bolgende dag bent u...</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13. jaarlijks welsprekendheidstornooi. winnaar krijgt een prijs in natura twv 1000 euro. dit jaar schenkt gamma een kettingzaag. gamma deze aangekocht in okt 2011 voor 600 excl btw. en werd bij gamma geleverd op 25 okt 2011.</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duid foute aan:</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a)</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b)</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c) de levering van de zaag aan de winnaar is geen belastbare hand want ze gebeurt 'om niet' (gratis) en is dus niet aan btw onderw. gamma moet echter de btw-vooraftrek herzien op het moment van schenking van de zaag aan de winnaar omdat die outputhand niet aan btw is onderw ... : FOUT</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d)</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14. juiste stelling aanduiden</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venn A, venn B.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de familie maes houdt 100pr vd aand van nv a en vd nv b. de nv a produceert laminaat te waregem. de nv b is de verkoopsvenn vd groep in zaventem. de nv a verkoopt al het laminaat aan nv b aan kostprijs. de nv b verkoopt het laminaat door aan onafh distributeurs aan haar aankoopprijs + 40pr winstmarge. de nv b heeft geen overdraagbare verliezen.</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a) belg vennsn die deeluitmaken van dezelfde groep moeten at arms length handelen, dwz hun prijsafspraken moeten overeenstemmen met de prijzen die onafh partijen in soortgelijke omstandigheden zouden aanrekenen. de 'superwinst' die nv b maakt doordat zij het laminaat koopt aan voorwaarden die onafh partijen niet zouden hebben afgesproken worden in haar hoofde belast. met die superwinst kan zij geen overdraagbare verliezen verrekenen. JUIST</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b) de prijsafsp..</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c) belg ond..</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15. duid aan wie niet aan progr tarief zal w belast</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a) vzw ekonomika, 2,5 procent interest op...</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b) leonard cohen</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c) het in zwitserland gelegen farmabedrijf dat een licentie geeft aan haar belgische zuster nv</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d) geen van deze personen wordt in belgie progr belast: JUIST</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16. juist aanduiden:</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a) new yorkske kunstgalerie een schilderij van A.</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b) stage bij pwc in brussel. : JUIST</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c)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17. balans van een nv, zouden graag 100000 LM uit de venn onttrekken.</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van de reserves blijf je af!!</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slechts één post waar je nooit bel op betaalt: zuiver kapitaal.</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de logica: voor kapitaalvermindering gaan want die leidt tot terugbetaling van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indien kapitaalverm op examen: als je geld uit venn haalt (kap, geen rv, geen...)...</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d) NV wouters gaat over tot een kap vermind van 100000 en preciseert in de niota akte dat de vermind wordt aangerekend op de ... 1990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18. foute aanduiden:</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a) FOUT: wanneer een nat pers in 2010 in vlaanderen een stuk grond koopt en daar hetzelfde jaar een huis op bouwt, begin 2011 het huis privé bewoont en in 2012 grond en huis weer verkoopt, is hij wettelijk verplicht de verkoop van de grond en het huis aan 10pr reg rechten te onderwerpen. dit heeft het vervelend gevolg dat hij btw betaald aan de aannemer, architect etc op de bouw vh huis niet kan aftrekken omdat zijn outputhandeling (de verkoop) niet aan btw onderworpen is. dit regime jaagt de prijzen op de vastgoedmarkt in vl de hoogte in</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b) een aan de belg vb onderworpen nv moet haar winst afgeven in het jaar dat volgt op het jaar waarin de winst verwezenlijkt werd.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c) een van de doelstellingen vij de invoering van de aftrek voor risico kap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d) het DBI regime heeft tot doel economische dubbeltelling op winstuitk tss dochter en moedervenn ongedaan te maken.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19. ......... ondergekapitaliseerde venn.</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duid juiste aan</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a) de hoge interestlast laat de belg fiscus onverschillig.</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b) het WIB voorziet in een specifieke anti-misbruikbepaling voor dgl ondergek venn. de max toegelaten ratio eigen verm/schuld is 1/1. in de mate dat de aandeelhsleningen deze ratio overschrijden wordt de interest op het zgn excessieve deel van de schuld door het WIB bij wijze van fisctie als dividend aangemerkt. dit heeft een dubbeld gevolg: de nv kan dit 'dividend' niet aftrekken en de RV die de NV op dit "dividend' moet inhouden is gelijk aan 25% ipv 21% zoals wett voorzien voor interest.  JUIST</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c) het wib voorziet in een spec antimisbruikbep..</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d)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20.</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a) juridische dubbele belasting definitie</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b) wnr een belg venn goedrn prod die zij an een btw plichtige ond uit slovakije verkoopt en de goederen door de verkoper naar slovakije worden getransporteerd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c)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d) allemaal correct: JUIST</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21. open vraag</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veel mensen hebben casus omgedraaid en er een levering van hebben gemaakt van colruyt naar griekenland. ook veel mensen die maar helft vh verhaal vertelden.</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BTW van het land van verwerking! intracomm verwerving vermelden!!</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A en B luik:</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A: 6 kwartpunten: europa: waarom verlegging van heffing? vermelden! </w:t>
      </w:r>
    </w:p>
    <w:p w:rsidR="003101FC" w:rsidRDefault="003101FC" w:rsidP="003101FC">
      <w:pPr>
        <w:pStyle w:val="Normaalweb"/>
        <w:shd w:val="clear" w:color="auto" w:fill="FFFFFF"/>
        <w:spacing w:before="0" w:beforeAutospacing="0" w:after="0" w:afterAutospacing="0" w:line="240" w:lineRule="atLeast"/>
        <w:rPr>
          <w:rFonts w:ascii="Lucida Grande" w:hAnsi="Lucida Grande" w:cs="Lucida Grande"/>
          <w:color w:val="333333"/>
          <w:sz w:val="17"/>
          <w:szCs w:val="17"/>
        </w:rPr>
      </w:pPr>
      <w:r>
        <w:rPr>
          <w:rFonts w:ascii="Lucida Grande" w:hAnsi="Lucida Grande" w:cs="Lucida Grande"/>
          <w:color w:val="333333"/>
          <w:sz w:val="17"/>
          <w:szCs w:val="17"/>
        </w:rPr>
        <w:t>- B: 2 kwartpunten</w:t>
      </w:r>
    </w:p>
    <w:p w:rsidR="00AA2DDD" w:rsidRDefault="00AA2DDD"/>
    <w:sectPr w:rsidR="00AA2DDD" w:rsidSect="00C146DA">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1FC"/>
    <w:rsid w:val="003101FC"/>
    <w:rsid w:val="00AA2DDD"/>
    <w:rsid w:val="00C146D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189928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nl-N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rPr>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Normaal"/>
    <w:uiPriority w:val="99"/>
    <w:semiHidden/>
    <w:unhideWhenUsed/>
    <w:rsid w:val="003101FC"/>
    <w:pPr>
      <w:spacing w:before="100" w:beforeAutospacing="1" w:after="100" w:afterAutospacing="1"/>
    </w:pPr>
    <w:rPr>
      <w:rFonts w:ascii="Times" w:hAnsi="Times" w:cs="Times New Roman"/>
      <w:sz w:val="20"/>
      <w:szCs w:val="20"/>
    </w:rPr>
  </w:style>
  <w:style w:type="paragraph" w:styleId="Titel">
    <w:name w:val="Title"/>
    <w:basedOn w:val="Normaal"/>
    <w:next w:val="Normaal"/>
    <w:link w:val="TitelTeken"/>
    <w:uiPriority w:val="10"/>
    <w:qFormat/>
    <w:rsid w:val="003101F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Teken">
    <w:name w:val="Titel Teken"/>
    <w:basedOn w:val="Standaardalinea-lettertype"/>
    <w:link w:val="Titel"/>
    <w:uiPriority w:val="10"/>
    <w:rsid w:val="003101FC"/>
    <w:rPr>
      <w:rFonts w:asciiTheme="majorHAnsi" w:eastAsiaTheme="majorEastAsia" w:hAnsiTheme="majorHAnsi" w:cstheme="majorBidi"/>
      <w:color w:val="17365D" w:themeColor="text2" w:themeShade="BF"/>
      <w:spacing w:val="5"/>
      <w:kern w:val="28"/>
      <w:sz w:val="52"/>
      <w:szCs w:val="52"/>
      <w:lang w:val="nl-NL"/>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nl-N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rPr>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Normaal"/>
    <w:uiPriority w:val="99"/>
    <w:semiHidden/>
    <w:unhideWhenUsed/>
    <w:rsid w:val="003101FC"/>
    <w:pPr>
      <w:spacing w:before="100" w:beforeAutospacing="1" w:after="100" w:afterAutospacing="1"/>
    </w:pPr>
    <w:rPr>
      <w:rFonts w:ascii="Times" w:hAnsi="Times" w:cs="Times New Roman"/>
      <w:sz w:val="20"/>
      <w:szCs w:val="20"/>
    </w:rPr>
  </w:style>
  <w:style w:type="paragraph" w:styleId="Titel">
    <w:name w:val="Title"/>
    <w:basedOn w:val="Normaal"/>
    <w:next w:val="Normaal"/>
    <w:link w:val="TitelTeken"/>
    <w:uiPriority w:val="10"/>
    <w:qFormat/>
    <w:rsid w:val="003101F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Teken">
    <w:name w:val="Titel Teken"/>
    <w:basedOn w:val="Standaardalinea-lettertype"/>
    <w:link w:val="Titel"/>
    <w:uiPriority w:val="10"/>
    <w:rsid w:val="003101FC"/>
    <w:rPr>
      <w:rFonts w:asciiTheme="majorHAnsi" w:eastAsiaTheme="majorEastAsia" w:hAnsiTheme="majorHAnsi" w:cstheme="majorBidi"/>
      <w:color w:val="17365D" w:themeColor="text2" w:themeShade="BF"/>
      <w:spacing w:val="5"/>
      <w:kern w:val="28"/>
      <w:sz w:val="52"/>
      <w:szCs w:val="52"/>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272924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1982</Words>
  <Characters>10901</Characters>
  <Application>Microsoft Macintosh Word</Application>
  <DocSecurity>0</DocSecurity>
  <Lines>90</Lines>
  <Paragraphs>25</Paragraphs>
  <ScaleCrop>false</ScaleCrop>
  <Company/>
  <LinksUpToDate>false</LinksUpToDate>
  <CharactersWithSpaces>12858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 Marien</dc:creator>
  <cp:keywords/>
  <dc:description/>
  <cp:lastModifiedBy>Elia Marien</cp:lastModifiedBy>
  <cp:revision>1</cp:revision>
  <dcterms:created xsi:type="dcterms:W3CDTF">2013-01-13T11:27:00Z</dcterms:created>
  <dcterms:modified xsi:type="dcterms:W3CDTF">2013-01-13T11:28:00Z</dcterms:modified>
</cp:coreProperties>
</file>