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846FD" w14:textId="77777777" w:rsidR="00E103CF" w:rsidRPr="00E103CF" w:rsidRDefault="00E103CF" w:rsidP="00E103CF">
      <w:pPr>
        <w:pStyle w:val="Title"/>
        <w:rPr>
          <w:sz w:val="32"/>
          <w:szCs w:val="32"/>
        </w:rPr>
      </w:pPr>
      <w:r w:rsidRPr="00E103CF">
        <w:rPr>
          <w:sz w:val="32"/>
          <w:szCs w:val="32"/>
        </w:rPr>
        <w:t>HOOFDSTUK 23: Economische groei</w:t>
      </w:r>
    </w:p>
    <w:p w14:paraId="593832CC" w14:textId="77777777" w:rsidR="00E103CF" w:rsidRPr="00E103CF" w:rsidRDefault="00E103CF" w:rsidP="00E103CF">
      <w:pPr>
        <w:rPr>
          <w:u w:val="single"/>
        </w:rPr>
      </w:pPr>
      <w:r w:rsidRPr="00E103CF">
        <w:rPr>
          <w:u w:val="single"/>
        </w:rPr>
        <w:t>De Malthusiaanse val</w:t>
      </w:r>
    </w:p>
    <w:p w14:paraId="5C01A29C" w14:textId="77777777" w:rsidR="00952CAC" w:rsidRDefault="00952CAC" w:rsidP="00E103CF">
      <w:r>
        <w:t xml:space="preserve">Welvaartsstijging is recent gebeuren. Pre-industriële tijd zat vast in ‘Malthusiaanse val’. Vooruitgang wordt gekenmerkt door toename van bevolking en niet door een stijging van gemiddelde welvaart. </w:t>
      </w:r>
    </w:p>
    <w:p w14:paraId="45C82718" w14:textId="77777777" w:rsidR="00E103CF" w:rsidRDefault="00E103CF" w:rsidP="00E103CF">
      <w:r>
        <w:t xml:space="preserve">De </w:t>
      </w:r>
      <w:r w:rsidRPr="00C84275">
        <w:rPr>
          <w:color w:val="0070C0"/>
        </w:rPr>
        <w:t xml:space="preserve">Malthusiaanse val </w:t>
      </w:r>
      <w:r>
        <w:t>is gebaseerd op twee veronderstellingen:</w:t>
      </w:r>
    </w:p>
    <w:p w14:paraId="2A909731" w14:textId="77777777" w:rsidR="00E103CF" w:rsidRDefault="00E103CF" w:rsidP="00E103CF">
      <w:pPr>
        <w:spacing w:after="0"/>
      </w:pPr>
      <w:r>
        <w:t>1. Een hoger inkomen per capita laat het geboortecijfer toenemen en het sterftecijfer afnemen. Hierdoor zal een</w:t>
      </w:r>
      <w:r w:rsidR="00952CAC">
        <w:t xml:space="preserve"> groei in bevolking</w:t>
      </w:r>
      <w:r>
        <w:t xml:space="preserve"> leiden tot een dal</w:t>
      </w:r>
      <w:r w:rsidR="00952CAC">
        <w:t>ing van het inkomen per capita (want voedselproductie groeit niet even snel).</w:t>
      </w:r>
    </w:p>
    <w:p w14:paraId="0804F39E" w14:textId="77777777" w:rsidR="00E103CF" w:rsidRDefault="00E103CF" w:rsidP="00E103CF">
      <w:pPr>
        <w:spacing w:after="0"/>
      </w:pPr>
      <w:r>
        <w:t>2. Het inzetten van meer arbeiders op het land leidt tot dalende meeropbrengsten.</w:t>
      </w:r>
    </w:p>
    <w:p w14:paraId="4102AC72" w14:textId="77777777" w:rsidR="00395D2F" w:rsidRDefault="00395D2F" w:rsidP="00E103CF">
      <w:pPr>
        <w:spacing w:after="0"/>
      </w:pPr>
    </w:p>
    <w:p w14:paraId="1E9E6629" w14:textId="77777777" w:rsidR="00E103CF" w:rsidRPr="00E103CF" w:rsidRDefault="00E103CF" w:rsidP="00E103CF">
      <w:pPr>
        <w:rPr>
          <w:u w:val="single"/>
        </w:rPr>
      </w:pPr>
      <w:r w:rsidRPr="00E103CF">
        <w:rPr>
          <w:u w:val="single"/>
        </w:rPr>
        <w:t>Het Solow-groeimodel</w:t>
      </w:r>
    </w:p>
    <w:p w14:paraId="3DC1F714" w14:textId="77777777" w:rsidR="00E103CF" w:rsidRDefault="00395D2F" w:rsidP="00E103CF">
      <w:r>
        <w:rPr>
          <w:rFonts w:ascii="Cambria Math" w:hAnsi="Cambria Math" w:cs="Cambria Math"/>
          <w:noProof/>
          <w:lang w:eastAsia="nl-BE"/>
        </w:rPr>
        <w:drawing>
          <wp:anchor distT="0" distB="0" distL="114300" distR="114300" simplePos="0" relativeHeight="251655168" behindDoc="0" locked="0" layoutInCell="1" allowOverlap="1" wp14:anchorId="2F4CD1E6" wp14:editId="3EF2E2E9">
            <wp:simplePos x="0" y="0"/>
            <wp:positionH relativeFrom="column">
              <wp:posOffset>4529455</wp:posOffset>
            </wp:positionH>
            <wp:positionV relativeFrom="paragraph">
              <wp:posOffset>767715</wp:posOffset>
            </wp:positionV>
            <wp:extent cx="1266825" cy="32385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psel.PNG"/>
                    <pic:cNvPicPr/>
                  </pic:nvPicPr>
                  <pic:blipFill>
                    <a:blip r:embed="rId5">
                      <a:extLst>
                        <a:ext uri="{28A0092B-C50C-407E-A947-70E740481C1C}">
                          <a14:useLocalDpi xmlns:a14="http://schemas.microsoft.com/office/drawing/2010/main" val="0"/>
                        </a:ext>
                      </a:extLst>
                    </a:blip>
                    <a:stretch>
                      <a:fillRect/>
                    </a:stretch>
                  </pic:blipFill>
                  <pic:spPr>
                    <a:xfrm>
                      <a:off x="0" y="0"/>
                      <a:ext cx="1266825" cy="323850"/>
                    </a:xfrm>
                    <a:prstGeom prst="rect">
                      <a:avLst/>
                    </a:prstGeom>
                  </pic:spPr>
                </pic:pic>
              </a:graphicData>
            </a:graphic>
            <wp14:sizeRelH relativeFrom="page">
              <wp14:pctWidth>0</wp14:pctWidth>
            </wp14:sizeRelH>
            <wp14:sizeRelV relativeFrom="page">
              <wp14:pctHeight>0</wp14:pctHeight>
            </wp14:sizeRelV>
          </wp:anchor>
        </w:drawing>
      </w:r>
      <w:r w:rsidR="00E103CF">
        <w:t>Een element waar Malthus geen rekening mee hield was technologische vooruitgang. Volgens het Solow-model kan alleen technologische vooruitgang economische groei op lange termijn veroorzaken. Deze technologische vooruitgang zorgt voor een continue toename in de productiviteit van arbeid en kapitaal.</w:t>
      </w:r>
    </w:p>
    <w:p w14:paraId="55309F58" w14:textId="77777777" w:rsidR="00E103CF" w:rsidRDefault="00E103CF" w:rsidP="00E103CF">
      <w:r>
        <w:t xml:space="preserve">Het </w:t>
      </w:r>
      <w:r w:rsidRPr="00C84275">
        <w:rPr>
          <w:color w:val="0070C0"/>
        </w:rPr>
        <w:t xml:space="preserve">Solow-groeimodel </w:t>
      </w:r>
      <w:r>
        <w:t>vertrekt vanuit een Cobb-Douglas productiefunctie:</w:t>
      </w:r>
    </w:p>
    <w:p w14:paraId="455DCE15" w14:textId="77777777" w:rsidR="0036207E" w:rsidRDefault="0036207E" w:rsidP="0036207E">
      <w:pPr>
        <w:spacing w:after="0"/>
        <w:rPr>
          <w:rFonts w:ascii="Cambria Math" w:hAnsi="Cambria Math" w:cs="Cambria Math"/>
        </w:rPr>
      </w:pPr>
      <w:r>
        <w:rPr>
          <w:rFonts w:ascii="Cambria Math" w:hAnsi="Cambria Math" w:cs="Cambria Math"/>
        </w:rPr>
        <w:t>Qt reëel BBP jaar t, Kt ingezette hoeveelheid kapitaal, Lt ingezette hoeveelheid arbeid</w:t>
      </w:r>
    </w:p>
    <w:p w14:paraId="3AB7D0AC" w14:textId="77777777" w:rsidR="0036207E" w:rsidRDefault="00E103CF" w:rsidP="0036207E">
      <w:pPr>
        <w:spacing w:after="0"/>
      </w:pPr>
      <w:r>
        <w:t xml:space="preserve"> </w:t>
      </w:r>
      <w:r>
        <w:rPr>
          <w:rFonts w:ascii="Cambria Math" w:hAnsi="Cambria Math" w:cs="Cambria Math"/>
        </w:rPr>
        <w:t>𝐴𝑡</w:t>
      </w:r>
      <w:r>
        <w:t xml:space="preserve"> techn</w:t>
      </w:r>
      <w:r w:rsidR="0036207E">
        <w:t xml:space="preserve">ologische vooruitgang </w:t>
      </w:r>
      <w:r>
        <w:t xml:space="preserve">en een </w:t>
      </w:r>
      <w:r w:rsidR="0036207E">
        <w:t>α tussen 0 en 1 aandeel kapitaal en arbeid in productieproces</w:t>
      </w:r>
    </w:p>
    <w:p w14:paraId="38CD368B" w14:textId="78FCF09C" w:rsidR="00032742" w:rsidRDefault="00032742" w:rsidP="0036207E">
      <w:pPr>
        <w:spacing w:after="0"/>
      </w:pPr>
    </w:p>
    <w:p w14:paraId="33B24717" w14:textId="5F7F1841" w:rsidR="0036207E" w:rsidRDefault="00032742" w:rsidP="0036207E">
      <w:pPr>
        <w:spacing w:after="0"/>
        <w:rPr>
          <w:rFonts w:eastAsiaTheme="minorEastAsia"/>
        </w:rPr>
      </w:pPr>
      <w:r>
        <w:t>Intensieve productiefunctie</w:t>
      </w:r>
      <w:r w:rsidR="00F043ED">
        <w:t xml:space="preserve"> (output hangt enkel af van kapitaal)</w:t>
      </w:r>
      <w:r>
        <w:t xml:space="preserve">: </w:t>
      </w:r>
      <m:oMath>
        <m:r>
          <w:rPr>
            <w:rFonts w:ascii="Cambria Math" w:hAnsi="Cambria Math"/>
            <w:sz w:val="24"/>
            <w:szCs w:val="24"/>
          </w:rPr>
          <m:t>q=</m:t>
        </m:r>
        <m:sSubSup>
          <m:sSubSupPr>
            <m:ctrlPr>
              <w:rPr>
                <w:rFonts w:ascii="Cambria Math" w:hAnsi="Cambria Math"/>
                <w:sz w:val="24"/>
                <w:szCs w:val="24"/>
              </w:rPr>
            </m:ctrlPr>
          </m:sSubSupPr>
          <m:e>
            <m:r>
              <w:rPr>
                <w:rFonts w:ascii="Cambria Math" w:hAnsi="Cambria Math"/>
                <w:sz w:val="24"/>
                <w:szCs w:val="24"/>
              </w:rPr>
              <m:t>k</m:t>
            </m:r>
          </m:e>
          <m:sub>
            <m:r>
              <w:rPr>
                <w:rFonts w:ascii="Cambria Math" w:hAnsi="Cambria Math"/>
                <w:sz w:val="24"/>
                <w:szCs w:val="24"/>
              </w:rPr>
              <m:t>t</m:t>
            </m:r>
          </m:sub>
          <m:sup>
            <m:r>
              <w:rPr>
                <w:rFonts w:ascii="Cambria Math" w:hAnsi="Cambria Math"/>
                <w:sz w:val="24"/>
                <w:szCs w:val="24"/>
              </w:rPr>
              <m:t>α</m:t>
            </m:r>
          </m:sup>
        </m:sSubSup>
      </m:oMath>
      <w:r w:rsidR="00F043ED">
        <w:rPr>
          <w:rFonts w:eastAsiaTheme="minorEastAsia"/>
        </w:rPr>
        <w:t xml:space="preserve"> met k de kapitaalintensiteit </w:t>
      </w:r>
    </w:p>
    <w:p w14:paraId="595E19F7" w14:textId="77777777" w:rsidR="00396834" w:rsidRPr="00396834" w:rsidRDefault="00396834" w:rsidP="00396834">
      <w:pPr>
        <w:spacing w:after="0"/>
        <w:rPr>
          <w:rFonts w:eastAsiaTheme="minorEastAsia"/>
        </w:rPr>
      </w:pPr>
      <w:r w:rsidRPr="00396834">
        <w:rPr>
          <w:rFonts w:eastAsiaTheme="minorEastAsia"/>
        </w:rPr>
        <w:t>De kapitaalintensiteit moet daarom blijven stijgen</w:t>
      </w:r>
    </w:p>
    <w:p w14:paraId="0A17060E" w14:textId="77777777" w:rsidR="00396834" w:rsidRPr="00396834" w:rsidRDefault="00396834" w:rsidP="00396834">
      <w:pPr>
        <w:spacing w:after="0"/>
        <w:rPr>
          <w:rFonts w:eastAsiaTheme="minorEastAsia"/>
        </w:rPr>
      </w:pPr>
      <w:r w:rsidRPr="00396834">
        <w:rPr>
          <w:rFonts w:eastAsiaTheme="minorEastAsia"/>
        </w:rPr>
        <w:t xml:space="preserve">• </w:t>
      </w:r>
      <w:r w:rsidR="00BE6C09" w:rsidRPr="00396834">
        <w:rPr>
          <w:rFonts w:eastAsiaTheme="minorEastAsia"/>
        </w:rPr>
        <w:t>Steeds</w:t>
      </w:r>
      <w:r w:rsidRPr="00396834">
        <w:rPr>
          <w:rFonts w:eastAsiaTheme="minorEastAsia"/>
        </w:rPr>
        <w:t xml:space="preserve"> meer kapitaalgoederen nodi</w:t>
      </w:r>
      <w:r>
        <w:rPr>
          <w:rFonts w:eastAsiaTheme="minorEastAsia"/>
        </w:rPr>
        <w:t>g, dus meer investeringen nodig</w:t>
      </w:r>
      <w:r w:rsidRPr="00396834">
        <w:rPr>
          <w:rFonts w:eastAsiaTheme="minorEastAsia"/>
        </w:rPr>
        <w:t>(=sparen)</w:t>
      </w:r>
    </w:p>
    <w:p w14:paraId="304FFB16" w14:textId="2AE9DE5A" w:rsidR="00396834" w:rsidRPr="00396834" w:rsidRDefault="00396834" w:rsidP="00396834">
      <w:pPr>
        <w:spacing w:after="0"/>
        <w:rPr>
          <w:rFonts w:eastAsiaTheme="minorEastAsia"/>
        </w:rPr>
      </w:pPr>
      <w:r w:rsidRPr="00396834">
        <w:rPr>
          <w:rFonts w:eastAsiaTheme="minorEastAsia"/>
        </w:rPr>
        <w:t xml:space="preserve">• </w:t>
      </w:r>
      <w:r w:rsidR="00BE6C09" w:rsidRPr="00396834">
        <w:rPr>
          <w:rFonts w:eastAsiaTheme="minorEastAsia"/>
        </w:rPr>
        <w:t>Maar</w:t>
      </w:r>
      <w:r w:rsidRPr="00396834">
        <w:rPr>
          <w:rFonts w:eastAsiaTheme="minorEastAsia"/>
        </w:rPr>
        <w:t xml:space="preserve"> sparen is begrensd door </w:t>
      </w:r>
      <w:r>
        <w:rPr>
          <w:rFonts w:eastAsiaTheme="minorEastAsia"/>
        </w:rPr>
        <w:t xml:space="preserve">het inkomen en kapitaalgoederen </w:t>
      </w:r>
      <w:r w:rsidRPr="00396834">
        <w:rPr>
          <w:rFonts w:eastAsiaTheme="minorEastAsia"/>
        </w:rPr>
        <w:t>depreciëren ook overheen de tijd</w:t>
      </w:r>
    </w:p>
    <w:p w14:paraId="07605715" w14:textId="7204A2B9" w:rsidR="00396834" w:rsidRDefault="00396834" w:rsidP="00396834">
      <w:pPr>
        <w:spacing w:after="0"/>
        <w:rPr>
          <w:rFonts w:eastAsiaTheme="minorEastAsia"/>
        </w:rPr>
      </w:pPr>
      <w:r w:rsidRPr="00396834">
        <w:rPr>
          <w:rFonts w:eastAsiaTheme="minorEastAsia"/>
        </w:rPr>
        <w:t xml:space="preserve">• </w:t>
      </w:r>
      <w:r w:rsidR="00BE6C09" w:rsidRPr="00396834">
        <w:rPr>
          <w:rFonts w:eastAsiaTheme="minorEastAsia"/>
        </w:rPr>
        <w:t>Gevolg</w:t>
      </w:r>
      <w:r w:rsidRPr="00396834">
        <w:rPr>
          <w:rFonts w:eastAsiaTheme="minorEastAsia"/>
        </w:rPr>
        <w:t>: de kapitaalintensiteit blijft</w:t>
      </w:r>
      <w:r>
        <w:rPr>
          <w:rFonts w:eastAsiaTheme="minorEastAsia"/>
        </w:rPr>
        <w:t xml:space="preserve"> niet stijgen, maar bereikt een </w:t>
      </w:r>
      <w:r w:rsidRPr="00396834">
        <w:rPr>
          <w:rFonts w:eastAsiaTheme="minorEastAsia"/>
        </w:rPr>
        <w:t>‘</w:t>
      </w:r>
      <w:r w:rsidRPr="00B92103">
        <w:rPr>
          <w:rFonts w:eastAsiaTheme="minorEastAsia"/>
          <w:color w:val="0070C0"/>
        </w:rPr>
        <w:t>evenwichtswaarde’ k* (E: steady state</w:t>
      </w:r>
      <w:r>
        <w:rPr>
          <w:rFonts w:eastAsiaTheme="minorEastAsia"/>
        </w:rPr>
        <w:t xml:space="preserve">) die afhangt van o.a. de </w:t>
      </w:r>
      <w:r w:rsidRPr="00396834">
        <w:rPr>
          <w:rFonts w:eastAsiaTheme="minorEastAsia"/>
        </w:rPr>
        <w:t xml:space="preserve">spaarquote </w:t>
      </w:r>
      <w:r w:rsidR="004907DA">
        <w:rPr>
          <w:rFonts w:eastAsiaTheme="minorEastAsia"/>
        </w:rPr>
        <w:t xml:space="preserve"> s </w:t>
      </w:r>
      <w:r w:rsidRPr="00396834">
        <w:rPr>
          <w:rFonts w:eastAsiaTheme="minorEastAsia"/>
        </w:rPr>
        <w:t>en de depreciatiefactor</w:t>
      </w:r>
      <w:r w:rsidR="00B01B48">
        <w:rPr>
          <w:rFonts w:eastAsiaTheme="minorEastAsia"/>
        </w:rPr>
        <w:t xml:space="preserve"> </w:t>
      </w:r>
      <m:oMath>
        <m:r>
          <w:rPr>
            <w:rFonts w:ascii="Cambria Math" w:eastAsiaTheme="minorEastAsia" w:hAnsi="Cambria Math"/>
          </w:rPr>
          <m:t>δ</m:t>
        </m:r>
      </m:oMath>
    </w:p>
    <w:p w14:paraId="0B0A468A" w14:textId="77777777" w:rsidR="009D0D28" w:rsidRDefault="009D0D28" w:rsidP="00396834">
      <w:pPr>
        <w:spacing w:after="0"/>
        <w:rPr>
          <w:rFonts w:eastAsiaTheme="minorEastAsia"/>
        </w:rPr>
      </w:pPr>
    </w:p>
    <w:p w14:paraId="2C34D45F" w14:textId="77777777" w:rsidR="004907DA" w:rsidRDefault="004907DA" w:rsidP="004907DA">
      <w:pPr>
        <w:spacing w:after="0"/>
        <w:rPr>
          <w:rFonts w:eastAsiaTheme="minorEastAsia"/>
        </w:rPr>
      </w:pPr>
      <w:r>
        <w:rPr>
          <w:rFonts w:eastAsiaTheme="minorEastAsia"/>
          <w:noProof/>
        </w:rPr>
        <w:drawing>
          <wp:inline distT="0" distB="0" distL="0" distR="0" wp14:anchorId="6DC1DFCF" wp14:editId="299DB41C">
            <wp:extent cx="3776133" cy="2622808"/>
            <wp:effectExtent l="0" t="0" r="0" b="6350"/>
            <wp:docPr id="8" name="Picture 8"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82926" cy="2627526"/>
                    </a:xfrm>
                    <a:prstGeom prst="rect">
                      <a:avLst/>
                    </a:prstGeom>
                  </pic:spPr>
                </pic:pic>
              </a:graphicData>
            </a:graphic>
          </wp:inline>
        </w:drawing>
      </w:r>
    </w:p>
    <w:p w14:paraId="499DF0F7" w14:textId="68C96D4C" w:rsidR="004907DA" w:rsidRPr="004907DA" w:rsidRDefault="004907DA" w:rsidP="004907DA">
      <w:pPr>
        <w:spacing w:after="0"/>
        <w:rPr>
          <w:rFonts w:eastAsiaTheme="minorEastAsia"/>
        </w:rPr>
      </w:pPr>
      <w:r>
        <w:lastRenderedPageBreak/>
        <w:t xml:space="preserve">Op lange termijn kan de factor </w:t>
      </w:r>
      <m:oMath>
        <m:r>
          <m:rPr>
            <m:sty m:val="p"/>
          </m:rPr>
          <w:rPr>
            <w:rFonts w:ascii="Cambria Math" w:hAnsi="Cambria Math" w:cs="Cambria Math"/>
          </w:rPr>
          <m:t>α</m:t>
        </m:r>
        <m:r>
          <w:rPr>
            <w:rFonts w:ascii="Cambria Math" w:hAnsi="Cambria Math"/>
            <w:sz w:val="24"/>
            <w:szCs w:val="24"/>
          </w:rPr>
          <m:t>*</m:t>
        </m:r>
        <m:sSubSup>
          <m:sSubSupPr>
            <m:ctrlPr>
              <w:rPr>
                <w:rFonts w:ascii="Cambria Math" w:hAnsi="Cambria Math"/>
                <w:sz w:val="24"/>
                <w:szCs w:val="24"/>
              </w:rPr>
            </m:ctrlPr>
          </m:sSubSupPr>
          <m:e>
            <m:r>
              <w:rPr>
                <w:rFonts w:ascii="Cambria Math" w:hAnsi="Cambria Math"/>
                <w:sz w:val="24"/>
                <w:szCs w:val="24"/>
              </w:rPr>
              <m:t>g</m:t>
            </m:r>
          </m:e>
          <m:sub>
            <m:r>
              <w:rPr>
                <w:rFonts w:ascii="Cambria Math" w:hAnsi="Cambria Math"/>
                <w:sz w:val="24"/>
                <w:szCs w:val="24"/>
              </w:rPr>
              <m:t>t</m:t>
            </m:r>
          </m:sub>
          <m:sup>
            <m:r>
              <w:rPr>
                <w:rFonts w:ascii="Cambria Math" w:hAnsi="Cambria Math"/>
                <w:sz w:val="24"/>
                <w:szCs w:val="24"/>
              </w:rPr>
              <m:t>k</m:t>
            </m:r>
          </m:sup>
        </m:sSubSup>
      </m:oMath>
      <w:r>
        <w:rPr>
          <w:rFonts w:eastAsiaTheme="minorEastAsia"/>
          <w:sz w:val="24"/>
          <w:szCs w:val="24"/>
        </w:rPr>
        <w:t xml:space="preserve"> </w:t>
      </w:r>
      <w:r>
        <w:t xml:space="preserve">niet blijven groeien. </w:t>
      </w:r>
      <w:r>
        <w:rPr>
          <w:rFonts w:ascii="Cambria Math" w:hAnsi="Cambria Math" w:cs="Cambria Math"/>
        </w:rPr>
        <w:t>𝛼</w:t>
      </w:r>
      <w:r>
        <w:t xml:space="preserve"> Is een parameter tussen 0 en 1 en de groei van kapitaal per capita kent zijn grenzen. Om een hogere kapitaal per capita te hebben, moet er ook meer worden geïnvesteerd. Om meer te kunnen investeren moeten we meer sparen en dus minder consumeren. Als we ons volledig inkomen investeren bereiken we een maximale kapitaal- accumulatie. Meer sparen kan dus output per capita naar een hoger niveau tillen, maar kan geen permanente groei realiseren. (</w:t>
      </w:r>
      <w:r w:rsidRPr="00EC0C40">
        <w:rPr>
          <w:color w:val="0070C0"/>
        </w:rPr>
        <w:t>Dalende meeropbrengsten</w:t>
      </w:r>
      <w:r>
        <w:t>: marginale output wordt steeds kleiner)</w:t>
      </w:r>
    </w:p>
    <w:p w14:paraId="74E666BC" w14:textId="77777777" w:rsidR="00A91460" w:rsidRDefault="00A91460" w:rsidP="0036207E">
      <w:pPr>
        <w:spacing w:after="0"/>
      </w:pPr>
    </w:p>
    <w:p w14:paraId="1F43D1D6" w14:textId="7860FFE6" w:rsidR="00396834" w:rsidRDefault="00F77F8E" w:rsidP="0036207E">
      <w:pPr>
        <w:spacing w:after="0"/>
      </w:pPr>
      <w:r>
        <w:rPr>
          <w:u w:val="single"/>
        </w:rPr>
        <w:t xml:space="preserve">Het </w:t>
      </w:r>
      <w:proofErr w:type="spellStart"/>
      <w:r w:rsidR="00484BE7" w:rsidRPr="00A91460">
        <w:rPr>
          <w:u w:val="single"/>
        </w:rPr>
        <w:t>Solow</w:t>
      </w:r>
      <w:proofErr w:type="spellEnd"/>
      <w:r w:rsidR="00484BE7" w:rsidRPr="00A91460">
        <w:rPr>
          <w:u w:val="single"/>
        </w:rPr>
        <w:t>-groeimodel</w:t>
      </w:r>
      <w:r w:rsidR="00484BE7">
        <w:t xml:space="preserve"> met technologische vooruitgang</w:t>
      </w:r>
      <w:r w:rsidR="0090353A">
        <w:t xml:space="preserve"> </w:t>
      </w:r>
      <w:r w:rsidR="00085933">
        <w:rPr>
          <w:noProof/>
          <w:lang w:eastAsia="nl-BE"/>
        </w:rPr>
        <w:drawing>
          <wp:anchor distT="0" distB="0" distL="114300" distR="114300" simplePos="0" relativeHeight="251660800" behindDoc="0" locked="0" layoutInCell="1" allowOverlap="1" wp14:anchorId="4433BCC0" wp14:editId="583A83A5">
            <wp:simplePos x="0" y="0"/>
            <wp:positionH relativeFrom="column">
              <wp:posOffset>0</wp:posOffset>
            </wp:positionH>
            <wp:positionV relativeFrom="paragraph">
              <wp:posOffset>398780</wp:posOffset>
            </wp:positionV>
            <wp:extent cx="1714500" cy="336550"/>
            <wp:effectExtent l="0" t="0" r="0" b="635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psel2.PNG"/>
                    <pic:cNvPicPr/>
                  </pic:nvPicPr>
                  <pic:blipFill>
                    <a:blip r:embed="rId7">
                      <a:extLst>
                        <a:ext uri="{28A0092B-C50C-407E-A947-70E740481C1C}">
                          <a14:useLocalDpi xmlns:a14="http://schemas.microsoft.com/office/drawing/2010/main" val="0"/>
                        </a:ext>
                      </a:extLst>
                    </a:blip>
                    <a:stretch>
                      <a:fillRect/>
                    </a:stretch>
                  </pic:blipFill>
                  <pic:spPr>
                    <a:xfrm>
                      <a:off x="0" y="0"/>
                      <a:ext cx="1714500" cy="336550"/>
                    </a:xfrm>
                    <a:prstGeom prst="rect">
                      <a:avLst/>
                    </a:prstGeom>
                  </pic:spPr>
                </pic:pic>
              </a:graphicData>
            </a:graphic>
            <wp14:sizeRelH relativeFrom="page">
              <wp14:pctWidth>0</wp14:pctWidth>
            </wp14:sizeRelH>
            <wp14:sizeRelV relativeFrom="page">
              <wp14:pctHeight>0</wp14:pctHeight>
            </wp14:sizeRelV>
          </wp:anchor>
        </w:drawing>
      </w:r>
    </w:p>
    <w:p w14:paraId="07D5B1D9" w14:textId="3C462266" w:rsidR="00032742" w:rsidRPr="0036207E" w:rsidRDefault="00F77F8E" w:rsidP="0036207E">
      <w:pPr>
        <w:spacing w:after="0"/>
        <w:rPr>
          <w:rFonts w:ascii="Cambria Math" w:hAnsi="Cambria Math" w:cs="Cambria Math"/>
        </w:rPr>
      </w:pPr>
      <w:r w:rsidRPr="00A91460">
        <w:rPr>
          <w:rFonts w:eastAsiaTheme="minorEastAsia"/>
          <w:noProof/>
          <w:u w:val="single"/>
          <w:lang w:eastAsia="nl-BE"/>
        </w:rPr>
        <w:drawing>
          <wp:anchor distT="0" distB="0" distL="114300" distR="114300" simplePos="0" relativeHeight="251659776" behindDoc="0" locked="0" layoutInCell="1" allowOverlap="1" wp14:anchorId="4682C1CF" wp14:editId="43DD9A72">
            <wp:simplePos x="0" y="0"/>
            <wp:positionH relativeFrom="column">
              <wp:posOffset>3170978</wp:posOffset>
            </wp:positionH>
            <wp:positionV relativeFrom="paragraph">
              <wp:posOffset>6139</wp:posOffset>
            </wp:positionV>
            <wp:extent cx="3228975" cy="2339975"/>
            <wp:effectExtent l="0" t="0" r="9525" b="317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pse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8975" cy="2339975"/>
                    </a:xfrm>
                    <a:prstGeom prst="rect">
                      <a:avLst/>
                    </a:prstGeom>
                  </pic:spPr>
                </pic:pic>
              </a:graphicData>
            </a:graphic>
            <wp14:sizeRelH relativeFrom="page">
              <wp14:pctWidth>0</wp14:pctWidth>
            </wp14:sizeRelH>
            <wp14:sizeRelV relativeFrom="page">
              <wp14:pctHeight>0</wp14:pctHeight>
            </wp14:sizeRelV>
          </wp:anchor>
        </w:drawing>
      </w:r>
    </w:p>
    <w:p w14:paraId="22769085" w14:textId="77777777" w:rsidR="00085933" w:rsidRDefault="00085933" w:rsidP="00E32C39"/>
    <w:p w14:paraId="4BD09A0F" w14:textId="77777777" w:rsidR="00A91460" w:rsidRDefault="00A91460" w:rsidP="00E32C39"/>
    <w:p w14:paraId="2C1480AA" w14:textId="12C28763" w:rsidR="00627B54" w:rsidRDefault="00E103CF" w:rsidP="00E32C39">
      <w:r>
        <w:t>Door de groeivoet van de output per capita te berekenen, vinden we de elementen die een blijvende groei kunne</w:t>
      </w:r>
      <w:r w:rsidR="001748A5">
        <w:t>n veroorzaken op lange termijn.</w:t>
      </w:r>
    </w:p>
    <w:p w14:paraId="643FE5AE" w14:textId="77777777" w:rsidR="00627B54" w:rsidRDefault="00627B54" w:rsidP="00E32C39"/>
    <w:p w14:paraId="025B2193" w14:textId="77777777" w:rsidR="00627B54" w:rsidRDefault="00627B54" w:rsidP="00E32C39"/>
    <w:p w14:paraId="7D23C450" w14:textId="164D32D8" w:rsidR="00E103CF" w:rsidRDefault="00E32C39" w:rsidP="00E32C39">
      <w:r w:rsidRPr="007746FC">
        <w:rPr>
          <w:color w:val="0070C0"/>
        </w:rPr>
        <w:t>Solow-residu</w:t>
      </w:r>
      <w:r w:rsidR="00627B54">
        <w:t>: deel van totale toename van output</w:t>
      </w:r>
      <w:r w:rsidR="004907DA">
        <w:t xml:space="preserve"> </w:t>
      </w:r>
      <w:r w:rsidR="00627B54">
        <w:t xml:space="preserve">per capita dat niet aan een toename van de kapitaalintensiteit kan worden toegeschreven </w:t>
      </w:r>
    </w:p>
    <w:p w14:paraId="602F2EF1" w14:textId="77777777" w:rsidR="00BE6C09" w:rsidRDefault="0023094B" w:rsidP="00E103CF">
      <w:r>
        <w:rPr>
          <w:noProof/>
          <w:lang w:eastAsia="nl-BE"/>
        </w:rPr>
        <mc:AlternateContent>
          <mc:Choice Requires="wps">
            <w:drawing>
              <wp:anchor distT="0" distB="0" distL="114300" distR="114300" simplePos="0" relativeHeight="251658240" behindDoc="0" locked="0" layoutInCell="1" allowOverlap="1" wp14:anchorId="1B112E0C" wp14:editId="57D92D7A">
                <wp:simplePos x="0" y="0"/>
                <wp:positionH relativeFrom="column">
                  <wp:posOffset>3691255</wp:posOffset>
                </wp:positionH>
                <wp:positionV relativeFrom="paragraph">
                  <wp:posOffset>92710</wp:posOffset>
                </wp:positionV>
                <wp:extent cx="552450" cy="485775"/>
                <wp:effectExtent l="0" t="0" r="19050" b="28575"/>
                <wp:wrapNone/>
                <wp:docPr id="3" name="Ovaal 3"/>
                <wp:cNvGraphicFramePr/>
                <a:graphic xmlns:a="http://schemas.openxmlformats.org/drawingml/2006/main">
                  <a:graphicData uri="http://schemas.microsoft.com/office/word/2010/wordprocessingShape">
                    <wps:wsp>
                      <wps:cNvSpPr/>
                      <wps:spPr>
                        <a:xfrm>
                          <a:off x="0" y="0"/>
                          <a:ext cx="552450" cy="4857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4B90B7" id="Ovaal 3" o:spid="_x0000_s1026" style="position:absolute;margin-left:290.65pt;margin-top:7.3pt;width:43.5pt;height:38.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fgdwIAAEIFAAAOAAAAZHJzL2Uyb0RvYy54bWysVMFu2zAMvQ/YPwi6r07SeO2COEXQosOA&#10;oi3WDj2zslQLkEVNUuJkXz9KdtxiKXYYloMiieQj+fyo5cWuNWwrfdBoKz49mXAmrcBa25eK/3i8&#10;/nTOWYhgazBoZcX3MvCL1ccPy84t5AwbNLX0jEBsWHSu4k2MblEUQTSyhXCCTloyKvQtRDr6l6L2&#10;0BF6a4rZZPK56NDXzqOQIdDtVW/kq4yvlBTxTqkgIzMVp9piXn1en9NarJawePHgGi2GMuAfqmhB&#10;W0o6Ql1BBLbx+giq1cJjQBVPBLYFKqWFzD1QN9PJH908NOBk7oXICW6kKfw/WHG7vfdM1xU/5cxC&#10;S5/obgtg2GmipnNhQR4P7t4Pp0Db1OdO+Tb9Uwdsl+ncj3TKXWSCLstyNi+JdEGm+Xl5dlYmzOI1&#10;2PkQv0psWdpUXBqjXUgNwwK2NyH23gevdG3xWhuT7lNpfTF5F/dGJgdjv0tF/VD6WQbKSpKXxrMt&#10;kAZACGnjtDc1UMv+upzQb6hujMi1ZsCErCjxiD0AJJUeY/dlD/4pVGYhjsGTvxXWB48ROTPaOAa3&#10;2qJ/D8BQV0Pm3v9AUk9NYukZ6z19bY/9GAQnrjUxfwMh3oMn3dPHolmOd7Qog13Fcdhx1qD/9d59&#10;8ic5kpWzjuao4uHnBrzkzHyzJNQv0/k8DV4+zMuzGR38W8vzW4vdtJdIn2lKr4YTeZv8ozlslcf2&#10;iUZ+nbKSCayg3BUX0R8Ol7Gfb3o0hFyvsxsNm4N4Yx+cSOCJ1SSrx90TeDfIL5Jub/Ewc0cS7H1T&#10;pMX1JqLSWZ+vvA5806Bm4QyPSnoJ3p6z1+vTt/oNAAD//wMAUEsDBBQABgAIAAAAIQBhx9tP3gAA&#10;AAkBAAAPAAAAZHJzL2Rvd25yZXYueG1sTI/BTsMwDIbvSLxDZCRuLO0opZSmE0yaxAlpA2niljWm&#10;rUicqsnW7u0xp3G0/0+/P1er2VlxwjH0nhSkiwQEUuNNT62Cz4/NXQEiRE1GW0+o4IwBVvX1VaVL&#10;4yfa4mkXW8ElFEqtoItxKKUMTYdOh4UfkDj79qPTkcexlWbUE5c7K5dJkkune+ILnR5w3WHzszs6&#10;Bdmby97teTvR18ZaWi/37vF1r9TtzfzyDCLiHC8w/OmzOtTsdPBHMkFYBQ9Fes8oB1kOgoE8L3hx&#10;UPCUpiDrSv7/oP4FAAD//wMAUEsBAi0AFAAGAAgAAAAhALaDOJL+AAAA4QEAABMAAAAAAAAAAAAA&#10;AAAAAAAAAFtDb250ZW50X1R5cGVzXS54bWxQSwECLQAUAAYACAAAACEAOP0h/9YAAACUAQAACwAA&#10;AAAAAAAAAAAAAAAvAQAAX3JlbHMvLnJlbHNQSwECLQAUAAYACAAAACEAuiUH4HcCAABCBQAADgAA&#10;AAAAAAAAAAAAAAAuAgAAZHJzL2Uyb0RvYy54bWxQSwECLQAUAAYACAAAACEAYcfbT94AAAAJAQAA&#10;DwAAAAAAAAAAAAAAAADRBAAAZHJzL2Rvd25yZXYueG1sUEsFBgAAAAAEAAQA8wAAANwFAAAAAA==&#10;" filled="f" strokecolor="#243f60 [1604]" strokeweight="2pt"/>
            </w:pict>
          </mc:Fallback>
        </mc:AlternateContent>
      </w:r>
      <w:r w:rsidR="00627B54">
        <w:rPr>
          <w:noProof/>
          <w:lang w:eastAsia="nl-BE"/>
        </w:rPr>
        <mc:AlternateContent>
          <mc:Choice Requires="wps">
            <w:drawing>
              <wp:anchor distT="0" distB="0" distL="114300" distR="114300" simplePos="0" relativeHeight="251659264" behindDoc="0" locked="0" layoutInCell="1" allowOverlap="1" wp14:anchorId="596A7125" wp14:editId="41B287AC">
                <wp:simplePos x="0" y="0"/>
                <wp:positionH relativeFrom="column">
                  <wp:posOffset>7606030</wp:posOffset>
                </wp:positionH>
                <wp:positionV relativeFrom="paragraph">
                  <wp:posOffset>53340</wp:posOffset>
                </wp:positionV>
                <wp:extent cx="381000" cy="257175"/>
                <wp:effectExtent l="38100" t="38100" r="19050" b="28575"/>
                <wp:wrapNone/>
                <wp:docPr id="7" name="Rechte verbindingslijn met pijl 7"/>
                <wp:cNvGraphicFramePr/>
                <a:graphic xmlns:a="http://schemas.openxmlformats.org/drawingml/2006/main">
                  <a:graphicData uri="http://schemas.microsoft.com/office/word/2010/wordprocessingShape">
                    <wps:wsp>
                      <wps:cNvCnPr/>
                      <wps:spPr>
                        <a:xfrm flipH="1" flipV="1">
                          <a:off x="0" y="0"/>
                          <a:ext cx="38100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4FF86C" id="_x0000_t32" coordsize="21600,21600" o:spt="32" o:oned="t" path="m,l21600,21600e" filled="f">
                <v:path arrowok="t" fillok="f" o:connecttype="none"/>
                <o:lock v:ext="edit" shapetype="t"/>
              </v:shapetype>
              <v:shape id="Rechte verbindingslijn met pijl 7" o:spid="_x0000_s1026" type="#_x0000_t32" style="position:absolute;margin-left:598.9pt;margin-top:4.2pt;width:30pt;height:20.2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e2X6gEAABwEAAAOAAAAZHJzL2Uyb0RvYy54bWysU02PEzEMvSPxH6Lc6UyLlq5Gne6hy8cB&#10;QbUL3NOM08kqX3JCZ/rvcTLtgAAhgbhYTpxn+z07m7vRGnYCjNq7li8XNWfgpO+0O7b886c3L245&#10;i0m4ThjvoOVniPxu+/zZZggNrHzvTQfIKImLzRBa3qcUmqqKsgcr4sIHcBRUHq1IdMRj1aEYKLs1&#10;1aquX1WDxy6glxAj3d5PQb4t+ZUCmT4qFSEx03LqLRWLxR6yrbYb0RxRhF7LSxviH7qwQjsqOqe6&#10;F0mwr6h/SWW1RB+9SgvpbeWV0hIKB2KzrH9i89iLAIULiRPDLFP8f2nlh9Meme5avubMCUsjegDZ&#10;J8hDPWiXBxmNfnLMkohBPxm2zqINITaE3bk9Xk4x7DErMCq0TBkd3tE+8OJ9yV6OEV82FvHPs/gw&#10;Jibp8uXtsq5pRJJCq5v1cn2T61RTwgwOGNNb8JZlp+UxodDHPu28czRmj1MJcXof0wS8AjLYuGyT&#10;0Oa161g6ByIqEP1wKZLjVSY10SheOhuYsA+gSCNqcqpRthN2BtlJ0F4JKcGl5ZyJXmeY0sbMwLrw&#10;/yPw8j5DoWzu34BnRKnsXZrBVjuPv6uexmvLanp/VWDinSU4+O5cBlykoRUsA7l8l7zjP54L/Pun&#10;3n4DAAD//wMAUEsDBBQABgAIAAAAIQB2kTAF3gAAAAoBAAAPAAAAZHJzL2Rvd25yZXYueG1sTI/N&#10;bsIwEITvlfoO1lbqrTggKCGNg/orVSoXAg/gxEsc1V5HtoH07euc2uPsjGa+LbejNeyCPvSOBMxn&#10;GTCk1qmeOgHHw8dDDixESUoaRyjgBwNsq9ubUhbKXWmPlzp2LJVQKKQAHeNQcB5ajVaGmRuQkndy&#10;3sqYpO+48vKayq3hiyx75Fb2lBa0HPBVY/tdn62A3Xrv8d3s6vz0or7i6vNNN8eDEPd34/MTsIhj&#10;/AvDhJ/QoUpMjTuTCswkPd+sE3sUkC+BTYHFajo0Apb5BnhV8v8vVL8AAAD//wMAUEsBAi0AFAAG&#10;AAgAAAAhALaDOJL+AAAA4QEAABMAAAAAAAAAAAAAAAAAAAAAAFtDb250ZW50X1R5cGVzXS54bWxQ&#10;SwECLQAUAAYACAAAACEAOP0h/9YAAACUAQAACwAAAAAAAAAAAAAAAAAvAQAAX3JlbHMvLnJlbHNQ&#10;SwECLQAUAAYACAAAACEAhNntl+oBAAAcBAAADgAAAAAAAAAAAAAAAAAuAgAAZHJzL2Uyb0RvYy54&#10;bWxQSwECLQAUAAYACAAAACEAdpEwBd4AAAAKAQAADwAAAAAAAAAAAAAAAABEBAAAZHJzL2Rvd25y&#10;ZXYueG1sUEsFBgAAAAAEAAQA8wAAAE8FAAAAAA==&#10;" strokecolor="#4579b8 [3044]">
                <v:stroke endarrow="open"/>
              </v:shape>
            </w:pict>
          </mc:Fallback>
        </mc:AlternateContent>
      </w:r>
      <w:r w:rsidR="00E32C39">
        <w:rPr>
          <w:noProof/>
          <w:lang w:eastAsia="nl-BE"/>
        </w:rPr>
        <w:drawing>
          <wp:anchor distT="0" distB="0" distL="114300" distR="114300" simplePos="0" relativeHeight="251657216" behindDoc="0" locked="0" layoutInCell="1" allowOverlap="1" wp14:anchorId="44AD06DD" wp14:editId="790BAFF7">
            <wp:simplePos x="0" y="0"/>
            <wp:positionH relativeFrom="column">
              <wp:posOffset>3062605</wp:posOffset>
            </wp:positionH>
            <wp:positionV relativeFrom="paragraph">
              <wp:posOffset>88900</wp:posOffset>
            </wp:positionV>
            <wp:extent cx="2143125" cy="428625"/>
            <wp:effectExtent l="0" t="0" r="9525" b="952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psel.PNG"/>
                    <pic:cNvPicPr/>
                  </pic:nvPicPr>
                  <pic:blipFill rotWithShape="1">
                    <a:blip r:embed="rId9">
                      <a:extLst>
                        <a:ext uri="{28A0092B-C50C-407E-A947-70E740481C1C}">
                          <a14:useLocalDpi xmlns:a14="http://schemas.microsoft.com/office/drawing/2010/main" val="0"/>
                        </a:ext>
                      </a:extLst>
                    </a:blip>
                    <a:srcRect l="17391" t="68657" r="19398"/>
                    <a:stretch/>
                  </pic:blipFill>
                  <pic:spPr bwMode="auto">
                    <a:xfrm>
                      <a:off x="0" y="0"/>
                      <a:ext cx="2143125" cy="428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6C09">
        <w:rPr>
          <w:noProof/>
          <w:lang w:eastAsia="nl-BE"/>
        </w:rPr>
        <w:drawing>
          <wp:inline distT="0" distB="0" distL="0" distR="0" wp14:anchorId="6FFC3562" wp14:editId="506A98CE">
            <wp:extent cx="2171700" cy="524051"/>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psel.PNG"/>
                    <pic:cNvPicPr/>
                  </pic:nvPicPr>
                  <pic:blipFill rotWithShape="1">
                    <a:blip r:embed="rId9">
                      <a:extLst>
                        <a:ext uri="{28A0092B-C50C-407E-A947-70E740481C1C}">
                          <a14:useLocalDpi xmlns:a14="http://schemas.microsoft.com/office/drawing/2010/main" val="0"/>
                        </a:ext>
                      </a:extLst>
                    </a:blip>
                    <a:srcRect b="40299"/>
                    <a:stretch/>
                  </pic:blipFill>
                  <pic:spPr bwMode="auto">
                    <a:xfrm>
                      <a:off x="0" y="0"/>
                      <a:ext cx="2175114" cy="524875"/>
                    </a:xfrm>
                    <a:prstGeom prst="rect">
                      <a:avLst/>
                    </a:prstGeom>
                    <a:ln>
                      <a:noFill/>
                    </a:ln>
                    <a:extLst>
                      <a:ext uri="{53640926-AAD7-44D8-BBD7-CCE9431645EC}">
                        <a14:shadowObscured xmlns:a14="http://schemas.microsoft.com/office/drawing/2010/main"/>
                      </a:ext>
                    </a:extLst>
                  </pic:spPr>
                </pic:pic>
              </a:graphicData>
            </a:graphic>
          </wp:inline>
        </w:drawing>
      </w:r>
    </w:p>
    <w:p w14:paraId="70EBF4D2" w14:textId="0AC3EA2B" w:rsidR="00E103CF" w:rsidRDefault="00E103CF" w:rsidP="00E103CF">
      <w:r>
        <w:t xml:space="preserve">De factor </w:t>
      </w:r>
      <m:oMath>
        <m:sSubSup>
          <m:sSubSupPr>
            <m:ctrlPr>
              <w:rPr>
                <w:rFonts w:ascii="Cambria Math" w:hAnsi="Cambria Math"/>
                <w:sz w:val="24"/>
                <w:szCs w:val="24"/>
              </w:rPr>
            </m:ctrlPr>
          </m:sSubSupPr>
          <m:e>
            <m:r>
              <w:rPr>
                <w:rFonts w:ascii="Cambria Math" w:hAnsi="Cambria Math"/>
                <w:sz w:val="24"/>
                <w:szCs w:val="24"/>
              </w:rPr>
              <m:t>g</m:t>
            </m:r>
          </m:e>
          <m:sub>
            <m:r>
              <w:rPr>
                <w:rFonts w:ascii="Cambria Math" w:hAnsi="Cambria Math"/>
                <w:sz w:val="24"/>
                <w:szCs w:val="24"/>
              </w:rPr>
              <m:t>t</m:t>
            </m:r>
          </m:sub>
          <m:sup>
            <m:r>
              <w:rPr>
                <w:rFonts w:ascii="Cambria Math" w:hAnsi="Cambria Math"/>
                <w:sz w:val="24"/>
                <w:szCs w:val="24"/>
              </w:rPr>
              <m:t>A</m:t>
            </m:r>
          </m:sup>
        </m:sSubSup>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color w:val="0070C0"/>
                <w:sz w:val="24"/>
                <w:szCs w:val="24"/>
              </w:rPr>
              <m:t>groei van Totale Factorproductiviteit TFP</m:t>
            </m:r>
          </m:e>
        </m:d>
        <m:r>
          <w:rPr>
            <w:rFonts w:ascii="Cambria Math" w:hAnsi="Cambria Math"/>
            <w:sz w:val="24"/>
            <w:szCs w:val="24"/>
          </w:rPr>
          <m:t xml:space="preserve"> </m:t>
        </m:r>
      </m:oMath>
      <w:r>
        <w:t>kan wél op lange termijn zorgen voor groei van de output per capita. De belangrijkste beperking van het Solow-groeimodel ligt in de veronderstelling dat technologische verandering exogeen is</w:t>
      </w:r>
      <w:r w:rsidR="00EB3136">
        <w:t xml:space="preserve"> (= onafhankelijk van inkomen) </w:t>
      </w:r>
    </w:p>
    <w:p w14:paraId="271C01F8" w14:textId="77777777" w:rsidR="00CE2C00" w:rsidRDefault="00CE2C00" w:rsidP="00CE2C00">
      <w:pPr>
        <w:spacing w:after="0"/>
      </w:pPr>
      <w:r w:rsidRPr="00CE2C00">
        <w:rPr>
          <w:color w:val="0070C0"/>
        </w:rPr>
        <w:t>Growth accounting</w:t>
      </w:r>
      <w:r>
        <w:t>: groei in output/capita opsplitsen in twee componenten</w:t>
      </w:r>
    </w:p>
    <w:p w14:paraId="78844D4C" w14:textId="77777777" w:rsidR="00CE2C00" w:rsidRDefault="00CE2C00" w:rsidP="00CE2C00">
      <w:pPr>
        <w:spacing w:after="0"/>
      </w:pPr>
      <w:r>
        <w:t xml:space="preserve">• </w:t>
      </w:r>
      <w:r w:rsidR="00BE6C09">
        <w:t>Bewegingen</w:t>
      </w:r>
      <w:r>
        <w:t xml:space="preserve"> langsheen de productiecurve </w:t>
      </w:r>
    </w:p>
    <w:p w14:paraId="06966462" w14:textId="77777777" w:rsidR="00CE2C00" w:rsidRDefault="00BE6C09" w:rsidP="00CE2C00">
      <w:pPr>
        <w:spacing w:after="0"/>
        <w:ind w:left="708"/>
      </w:pPr>
      <w:r>
        <w:t xml:space="preserve">-&gt; </w:t>
      </w:r>
      <w:r w:rsidR="00CE2C00">
        <w:t>kapitaalverdieping of toename arbeidsproductiviteit</w:t>
      </w:r>
    </w:p>
    <w:p w14:paraId="5295BC2C" w14:textId="77777777" w:rsidR="00CE2C00" w:rsidRDefault="00CE2C00" w:rsidP="00CE2C00">
      <w:pPr>
        <w:spacing w:after="0"/>
      </w:pPr>
      <w:r>
        <w:t xml:space="preserve">• </w:t>
      </w:r>
      <w:r w:rsidR="00BE6C09">
        <w:t>Verschuivingen</w:t>
      </w:r>
      <w:r>
        <w:t xml:space="preserve"> van productiecurve</w:t>
      </w:r>
    </w:p>
    <w:p w14:paraId="5560C324" w14:textId="77777777" w:rsidR="00CE2C00" w:rsidRDefault="00CE2C00" w:rsidP="00CE2C00">
      <w:pPr>
        <w:spacing w:after="0"/>
        <w:ind w:left="708"/>
      </w:pPr>
      <w:r>
        <w:t>-&gt; technologische vooruitgang</w:t>
      </w:r>
    </w:p>
    <w:p w14:paraId="7C2B3024" w14:textId="77777777" w:rsidR="00CC2178" w:rsidRDefault="00CC2178" w:rsidP="00CE2C00">
      <w:pPr>
        <w:spacing w:after="0"/>
        <w:ind w:left="708"/>
      </w:pPr>
    </w:p>
    <w:p w14:paraId="1FE2BCC8" w14:textId="4EEA0BC8" w:rsidR="00E103CF" w:rsidRPr="00E103CF" w:rsidRDefault="00E103CF" w:rsidP="00E103CF">
      <w:pPr>
        <w:rPr>
          <w:u w:val="single"/>
        </w:rPr>
      </w:pPr>
      <w:r w:rsidRPr="00E103CF">
        <w:rPr>
          <w:u w:val="single"/>
        </w:rPr>
        <w:t>Romer-groeimodel</w:t>
      </w:r>
      <w:r w:rsidR="00CC2178">
        <w:rPr>
          <w:u w:val="single"/>
        </w:rPr>
        <w:t xml:space="preserve"> </w:t>
      </w:r>
      <w:r w:rsidR="00CC2178" w:rsidRPr="00EB3136">
        <w:t>(is een endogeen groeimodel</w:t>
      </w:r>
      <w:r w:rsidR="00EB3136" w:rsidRPr="00EB3136">
        <w:t xml:space="preserve"> = afhankelijk van inkomen) </w:t>
      </w:r>
    </w:p>
    <w:p w14:paraId="5871071E" w14:textId="77777777" w:rsidR="00E103CF" w:rsidRDefault="00E103CF" w:rsidP="00E103CF">
      <w:r>
        <w:t>Het Romer-groeimodel veronderstelt dat technologische veranderingen een gevolg is van onderzoekswerk, dat productiefactoren nodig heeft. Zo kunnen we drie sectoren onderscheiden:</w:t>
      </w:r>
    </w:p>
    <w:p w14:paraId="032AE82A" w14:textId="77777777" w:rsidR="00E103CF" w:rsidRDefault="00E103CF" w:rsidP="00CC2178">
      <w:pPr>
        <w:spacing w:after="0"/>
      </w:pPr>
      <w:r>
        <w:t>1. Onderzoek-sector: produceert nieuwe ideeën met bestaande kennis en arbeid.</w:t>
      </w:r>
    </w:p>
    <w:p w14:paraId="201933B4" w14:textId="77777777" w:rsidR="00E103CF" w:rsidRDefault="00E103CF" w:rsidP="00CC2178">
      <w:pPr>
        <w:spacing w:after="0"/>
      </w:pPr>
      <w:r>
        <w:t>2. Intermediaire goederen-sector: produceert intermediaire goederen door onbewerkt kapitaal en gepatenteerde ideeën.</w:t>
      </w:r>
    </w:p>
    <w:p w14:paraId="01E14CD3" w14:textId="77777777" w:rsidR="00E103CF" w:rsidRDefault="00E103CF" w:rsidP="00CC2178">
      <w:pPr>
        <w:spacing w:after="0"/>
      </w:pPr>
      <w:r>
        <w:t>3. Consumptiegoederen-sector: produceert consumptiegoederen door intermediaire goederen en arbeid.</w:t>
      </w:r>
    </w:p>
    <w:p w14:paraId="3B4CE942" w14:textId="77777777" w:rsidR="00CC2178" w:rsidRDefault="00CC2178" w:rsidP="00CC2178">
      <w:pPr>
        <w:spacing w:after="0"/>
      </w:pPr>
    </w:p>
    <w:p w14:paraId="109D6212" w14:textId="77777777" w:rsidR="00E103CF" w:rsidRDefault="00E103CF" w:rsidP="00E103CF">
      <w:r>
        <w:t>Aangezien er een fractie van de bevolking werkt in de onderzoek-sector, groeien nieuwe ideeën mee met de bevolkingsgroei. Lange termijn groei is dan ook het gevolg dat ideeën een publiek goed is. Het is niet-</w:t>
      </w:r>
      <w:r w:rsidR="00BE6C09">
        <w:t>uitsluitbaar</w:t>
      </w:r>
      <w:r>
        <w:t xml:space="preserve"> </w:t>
      </w:r>
      <w:r w:rsidR="00CC2178">
        <w:t xml:space="preserve">(moeilijk af te schermen) </w:t>
      </w:r>
      <w:r>
        <w:t>en niet-rivaal</w:t>
      </w:r>
      <w:r w:rsidR="00CC2178">
        <w:t xml:space="preserve"> (niet </w:t>
      </w:r>
      <w:r w:rsidR="00BE6C09">
        <w:t>opbruikbaar).</w:t>
      </w:r>
      <w:r>
        <w:t xml:space="preserve"> Het produceren van ideeën zal telkens zorgen voor een blijvende groei.</w:t>
      </w:r>
    </w:p>
    <w:p w14:paraId="00C815E6" w14:textId="77777777" w:rsidR="00645550" w:rsidRDefault="00E103CF" w:rsidP="00CC2178">
      <w:pPr>
        <w:spacing w:after="0"/>
      </w:pPr>
      <w:r>
        <w:t xml:space="preserve">Doordat ideeën een publiek goed is, is het maatschappelijk optimum aan ideeën ook te laag </w:t>
      </w:r>
      <w:r w:rsidR="00CC2178">
        <w:t xml:space="preserve">(o.a. </w:t>
      </w:r>
      <w:r w:rsidR="00BE6C09">
        <w:t xml:space="preserve">vrijbuitersgedrag) </w:t>
      </w:r>
      <w:r w:rsidR="00CC2178">
        <w:t>-&gt; uitvindingen beschermen -&gt; patenten zijn maatstaf technologische vooruitgang</w:t>
      </w:r>
      <w:r w:rsidR="00BE6C09">
        <w:t>.</w:t>
      </w:r>
    </w:p>
    <w:p w14:paraId="16FCC55D" w14:textId="77777777" w:rsidR="00CC2178" w:rsidRDefault="00CC2178" w:rsidP="00CC2178">
      <w:pPr>
        <w:spacing w:after="0"/>
      </w:pPr>
      <w:r>
        <w:t xml:space="preserve">Overheid </w:t>
      </w:r>
      <w:r w:rsidR="00BE6C09">
        <w:t xml:space="preserve">en instituten spelen </w:t>
      </w:r>
      <w:r>
        <w:t xml:space="preserve">belangrijke </w:t>
      </w:r>
      <w:r w:rsidR="00BE6C09">
        <w:t xml:space="preserve">rol in uitgifte van patenten, </w:t>
      </w:r>
      <w:r>
        <w:t>financiering van onderzoek</w:t>
      </w:r>
      <w:r w:rsidR="00BE6C09">
        <w:t xml:space="preserve"> en stimulatie van technologische vooruitgang.</w:t>
      </w:r>
      <w:r w:rsidR="008708E3">
        <w:t xml:space="preserve"> </w:t>
      </w:r>
    </w:p>
    <w:p w14:paraId="7A2C4C16" w14:textId="77777777" w:rsidR="008708E3" w:rsidRDefault="008708E3" w:rsidP="00CC2178">
      <w:pPr>
        <w:spacing w:after="0"/>
      </w:pPr>
    </w:p>
    <w:p w14:paraId="106FE264" w14:textId="77777777" w:rsidR="008708E3" w:rsidRDefault="008708E3" w:rsidP="00CC2178">
      <w:pPr>
        <w:spacing w:after="0"/>
      </w:pPr>
    </w:p>
    <w:sectPr w:rsidR="008708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03CF"/>
    <w:rsid w:val="00032742"/>
    <w:rsid w:val="00085933"/>
    <w:rsid w:val="000E303D"/>
    <w:rsid w:val="0014675B"/>
    <w:rsid w:val="001748A5"/>
    <w:rsid w:val="0023094B"/>
    <w:rsid w:val="002C1C07"/>
    <w:rsid w:val="003109EA"/>
    <w:rsid w:val="00337D34"/>
    <w:rsid w:val="0036207E"/>
    <w:rsid w:val="00395D2F"/>
    <w:rsid w:val="00396834"/>
    <w:rsid w:val="00484BE7"/>
    <w:rsid w:val="004907DA"/>
    <w:rsid w:val="00603576"/>
    <w:rsid w:val="00627B54"/>
    <w:rsid w:val="00634D92"/>
    <w:rsid w:val="00645550"/>
    <w:rsid w:val="006D308C"/>
    <w:rsid w:val="007746FC"/>
    <w:rsid w:val="00813443"/>
    <w:rsid w:val="008708E3"/>
    <w:rsid w:val="0090353A"/>
    <w:rsid w:val="00952CAC"/>
    <w:rsid w:val="009B0503"/>
    <w:rsid w:val="009D0D28"/>
    <w:rsid w:val="00A91460"/>
    <w:rsid w:val="00B01B48"/>
    <w:rsid w:val="00B92103"/>
    <w:rsid w:val="00BE6C09"/>
    <w:rsid w:val="00C84275"/>
    <w:rsid w:val="00CC2178"/>
    <w:rsid w:val="00CE2C00"/>
    <w:rsid w:val="00D342FD"/>
    <w:rsid w:val="00D43DFE"/>
    <w:rsid w:val="00D67D27"/>
    <w:rsid w:val="00E103CF"/>
    <w:rsid w:val="00E32C39"/>
    <w:rsid w:val="00EB3136"/>
    <w:rsid w:val="00EC0C40"/>
    <w:rsid w:val="00F043ED"/>
    <w:rsid w:val="00F77F8E"/>
    <w:rsid w:val="00FB66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88FEA"/>
  <w15:docId w15:val="{454A3043-9B51-4766-828F-8420E2C8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03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03C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95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D2F"/>
    <w:rPr>
      <w:rFonts w:ascii="Tahoma" w:hAnsi="Tahoma" w:cs="Tahoma"/>
      <w:sz w:val="16"/>
      <w:szCs w:val="16"/>
    </w:rPr>
  </w:style>
  <w:style w:type="character" w:styleId="PlaceholderText">
    <w:name w:val="Placeholder Text"/>
    <w:basedOn w:val="DefaultParagraphFont"/>
    <w:uiPriority w:val="99"/>
    <w:semiHidden/>
    <w:rsid w:val="00B01B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27D30-9A9C-45B9-8B8D-D721CC940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Pages>
  <Words>684</Words>
  <Characters>3766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Mirthe</dc:creator>
  <cp:lastModifiedBy>Mirthe Maes</cp:lastModifiedBy>
  <cp:revision>42</cp:revision>
  <dcterms:created xsi:type="dcterms:W3CDTF">2019-06-03T11:27:00Z</dcterms:created>
  <dcterms:modified xsi:type="dcterms:W3CDTF">2020-06-21T19:29:00Z</dcterms:modified>
</cp:coreProperties>
</file>