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Open vraag:</w:t>
      </w:r>
    </w:p>
    <w:p w:rsidR="00000000" w:rsidDel="00000000" w:rsidP="00000000" w:rsidRDefault="00000000" w:rsidRPr="00000000" w14:paraId="00000002">
      <w:pPr>
        <w:numPr>
          <w:ilvl w:val="0"/>
          <w:numId w:val="8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Eql berekenen: 44,0075 miljoen (3x) </w:t>
        <w:br w:type="textWrapping"/>
        <w:t xml:space="preserve">                                 32,.. (7x)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ab/>
        <w:tab/>
        <w:t xml:space="preserve">        26,69 (2x)</w:t>
      </w:r>
    </w:p>
    <w:p w:rsidR="00000000" w:rsidDel="00000000" w:rsidP="00000000" w:rsidRDefault="00000000" w:rsidRPr="00000000" w14:paraId="00000004">
      <w:pPr>
        <w:numPr>
          <w:ilvl w:val="0"/>
          <w:numId w:val="8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Cashpositie 2024: 0,72 miljoen Cashpositie 2025: 0,99 miljoen (2x) 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MKV: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1) Wanneer machine vervangen plaatsen , je kreeg kosten van de oude machine per jaar en na 4 jaar moest je deze zeker vervangen, de ak prijs van een nieuwe machine was 4000 en de jaarlijkse kost 1200 en had een levensduur van 8 jaar, in welk jaar moet je de oude machine best vervangen (er zijn geen belastingen) : 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jaar 0 (4x)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Jaar 1 (2x)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Jaar 2 (10x)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Jaar 3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2) welke uitspraak was juist? 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 en 3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 en IV (12x)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Enkel IV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3) Bereken NAW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1488 (16x)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688</w:t>
      </w:r>
    </w:p>
    <w:p w:rsidR="00000000" w:rsidDel="00000000" w:rsidP="00000000" w:rsidRDefault="00000000" w:rsidRPr="00000000" w14:paraId="00000016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4) waarde aandeel berekenen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225,05 (14x)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1A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5) bereken cashpositie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dit gaat niet want je hebt winst voor interesten niet gegeven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kwartaal 1, 5 miljoen, in kwartaal 2 -11 miljoen (11x)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totaal -6 miljoen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kwartaal 1, 5 miljoen, in kwartaal 2 -6 miljoen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6) Wat kan je verwaarlozen bij een perfect gediversifieerde portefeuille: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Idiosyncratisch risico (16x) 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Marktrisico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Systematisch risico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Variantie 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7) vraag met balans, bereken boekwaarde EV en D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D= 1800 en EV = 1300 (12x)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8) vraag over EVA</w:t>
      </w:r>
    </w:p>
    <w:p w:rsidR="00000000" w:rsidDel="00000000" w:rsidP="00000000" w:rsidRDefault="00000000" w:rsidRPr="00000000" w14:paraId="0000002C">
      <w:pPr>
        <w:numPr>
          <w:ilvl w:val="0"/>
          <w:numId w:val="1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EVA= -260 000 (11x)</w:t>
      </w:r>
    </w:p>
    <w:p w:rsidR="00000000" w:rsidDel="00000000" w:rsidP="00000000" w:rsidRDefault="00000000" w:rsidRPr="00000000" w14:paraId="0000002D">
      <w:pPr>
        <w:numPr>
          <w:ilvl w:val="0"/>
          <w:numId w:val="1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EVA= 240 000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EVA = 40 000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9) FCF positief maar vereist investering, we aanvaarden dit project als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PI kleiner is dan 1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IRR groter is dan vereist rendement (12 x) 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ARR is groter dan AAR (average Accounting return)  (7x) →wrm ni dit? 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payback period is langer de de geëiste terugbetalingstermijn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10) verschil tussen multiples berekening en realiteit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15,63 (11x)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B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11) verwachting van kleine daling winst etc, verschillende stellingen van wat leden zeggen op de raad van bestuur, je moest het juiste geven 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dividenden gelijk houden (16x)</w:t>
      </w:r>
    </w:p>
    <w:p w:rsidR="00000000" w:rsidDel="00000000" w:rsidP="00000000" w:rsidRDefault="00000000" w:rsidRPr="00000000" w14:paraId="0000003E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dividenden laten dalen om voorzichtig te zijn</w:t>
      </w:r>
    </w:p>
    <w:p w:rsidR="00000000" w:rsidDel="00000000" w:rsidP="00000000" w:rsidRDefault="00000000" w:rsidRPr="00000000" w14:paraId="0000003F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dividenden laten stijgen om te tonen dat bedrijf in laagconjunctuur nog altijd goed functioneert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dividenden laten dalen omdat winst ook daalt</w:t>
      </w:r>
    </w:p>
    <w:p w:rsidR="00000000" w:rsidDel="00000000" w:rsidP="00000000" w:rsidRDefault="00000000" w:rsidRPr="00000000" w14:paraId="00000041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12) Risico berekenen portefeuille, 35% A, 65% B elk hebben een ander rendement bij boom, normaal en recessie (met kans gegeven van deze situaties) </w:t>
      </w:r>
    </w:p>
    <w:p w:rsidR="00000000" w:rsidDel="00000000" w:rsidP="00000000" w:rsidRDefault="00000000" w:rsidRPr="00000000" w14:paraId="00000043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1,97%</w:t>
      </w:r>
    </w:p>
    <w:p w:rsidR="00000000" w:rsidDel="00000000" w:rsidP="00000000" w:rsidRDefault="00000000" w:rsidRPr="00000000" w14:paraId="00000044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9,... % (2x) 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14,05 % (10x)</w:t>
      </w:r>
    </w:p>
    <w:p w:rsidR="00000000" w:rsidDel="00000000" w:rsidP="00000000" w:rsidRDefault="00000000" w:rsidRPr="00000000" w14:paraId="00000046">
      <w:pPr>
        <w:numPr>
          <w:ilvl w:val="0"/>
          <w:numId w:val="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/ </w:t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