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b w:val="1"/>
          <w:rtl w:val="0"/>
        </w:rPr>
        <w:t xml:space="preserve">MKV</w:t>
      </w:r>
      <w:r w:rsidDel="00000000" w:rsidR="00000000" w:rsidRPr="00000000">
        <w:rPr>
          <w:rtl w:val="0"/>
        </w:rPr>
        <w:t xml:space="preserve">  (GEEN GISTCORRECTIE) OP 8/20 PUNTEN: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wie heeft er controle  in rechte:</w:t>
        <w:br w:type="textWrapping"/>
        <w:t xml:space="preserve">- investeerder met 30% van de aandelen en een optie die onminddelijk uitoefenbaar is  om nog een 30% extra van de aandelen te  verwerven. Deze optie is niet out of money. (1x)</w:t>
        <w:br w:type="textWrapping"/>
        <w:t xml:space="preserve">- Investesteerder heeft de mogelijkheid om 1 van de 3 bestuurdleden uit te kiezen. </w:t>
        <w:br w:type="textWrapping"/>
        <w:t xml:space="preserve">- …</w:t>
        <w:br w:type="textWrapping"/>
        <w:t xml:space="preserve">- …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welke uitspraak is onjuist: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positief consolidatieverschil  mag je enkel compenseren met een negatief consolidatieverschil van dezelfde onderneming. 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positief consolidatieverschil kan je compenseren met een negatief consolidatieverschil van een andere onderneming. (1x)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positief consolidatieverschil  wijzigt indien er je een bijkomende deelneming verwerft erin.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ind w:left="1440" w:hanging="360"/>
      </w:pPr>
      <w:r w:rsidDel="00000000" w:rsidR="00000000" w:rsidRPr="00000000">
        <w:rPr>
          <w:rtl w:val="0"/>
        </w:rPr>
        <w:t xml:space="preserve">…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welke  onderneming is  plichtig om resultaten fs neer te leggen als de  consoliderende ondenmening zijn boekjaar afsluit op 30 juni: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31 maart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iets in april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iets in augustus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ind w:left="1440" w:hanging="360"/>
      </w:pPr>
      <w:r w:rsidDel="00000000" w:rsidR="00000000" w:rsidRPr="00000000">
        <w:rPr>
          <w:rtl w:val="0"/>
        </w:rPr>
        <w:t xml:space="preserve">15 oktober (1x) </w:t>
      </w:r>
    </w:p>
    <w:p w:rsidR="00000000" w:rsidDel="00000000" w:rsidP="00000000" w:rsidRDefault="00000000" w:rsidRPr="00000000" w14:paraId="0000000E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consolidativerschil berekenen: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1440" w:hanging="360"/>
      </w:pPr>
      <w:r w:rsidDel="00000000" w:rsidR="00000000" w:rsidRPr="00000000">
        <w:rPr>
          <w:rtl w:val="0"/>
        </w:rPr>
        <w:t xml:space="preserve">200.000 (1x)</w:t>
      </w:r>
    </w:p>
    <w:p w:rsidR="00000000" w:rsidDel="00000000" w:rsidP="00000000" w:rsidRDefault="00000000" w:rsidRPr="00000000" w14:paraId="00000011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netto  boekwaarde berekenen van een deelnemning na 2 jaar: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126.000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176.000 (1x)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180.000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160.000</w:t>
      </w:r>
    </w:p>
    <w:p w:rsidR="00000000" w:rsidDel="00000000" w:rsidP="00000000" w:rsidRDefault="00000000" w:rsidRPr="00000000" w14:paraId="00000017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 welke uitspraak  is juist: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bij monetaire/niet monetaire methode worden liquide middelen aan slotkoers berekend. Eventuele omrekeningsverschillen komen in de RR.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bij monetaire/niet monetaire methode worden voorraden aan slotkoers berekend. Eventuele omrekeningsverschillen komen in het EV.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bij slotkoers methode worden korte termijn verplichtingen aan slotkoers berekend. Eventuele omrekeningsverschillen komen in de RR.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bij slotkoers methode worden korte termijn verplichtingen aan slotkoers berekend. Eventuele omrekeningsverschillen komen in het EV. (1x)</w:t>
      </w:r>
    </w:p>
    <w:p w:rsidR="00000000" w:rsidDel="00000000" w:rsidP="00000000" w:rsidRDefault="00000000" w:rsidRPr="00000000" w14:paraId="0000001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welk duo heeft er onweerlegbaar vermoeden?</w:t>
      </w:r>
    </w:p>
    <w:p w:rsidR="00000000" w:rsidDel="00000000" w:rsidP="00000000" w:rsidRDefault="00000000" w:rsidRPr="00000000" w14:paraId="0000001F">
      <w:pPr>
        <w:ind w:left="720" w:firstLine="0"/>
        <w:rPr>
          <w:color w:val="64b5f6"/>
        </w:rPr>
      </w:pPr>
      <w:r w:rsidDel="00000000" w:rsidR="00000000" w:rsidRPr="00000000">
        <w:rPr>
          <w:color w:val="64b5f6"/>
          <w:rtl w:val="0"/>
        </w:rPr>
        <w:t xml:space="preserve">→ percentages optellen van beide personen en zien dat die zowel in ondernemning A als B 50% overschrijden. 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sophie en wilm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sophie en …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….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ind w:left="1440" w:hanging="360"/>
      </w:pPr>
      <w:r w:rsidDel="00000000" w:rsidR="00000000" w:rsidRPr="00000000">
        <w:rPr>
          <w:rtl w:val="0"/>
        </w:rPr>
        <w:t xml:space="preserve">…. </w:t>
      </w:r>
    </w:p>
    <w:p w:rsidR="00000000" w:rsidDel="00000000" w:rsidP="00000000" w:rsidRDefault="00000000" w:rsidRPr="00000000" w14:paraId="00000024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 weet ik niet meer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b w:val="1"/>
          <w:rtl w:val="0"/>
        </w:rPr>
        <w:t xml:space="preserve">OPEN VRAGEN</w:t>
      </w:r>
      <w:r w:rsidDel="00000000" w:rsidR="00000000" w:rsidRPr="00000000">
        <w:rPr>
          <w:rtl w:val="0"/>
        </w:rPr>
        <w:t xml:space="preserve">: 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belangen en controle percentages geven zowel  voor BEGAAP als  IFRS + wat zijn de ondernmeningen tov onderneming M en hoe concolideren? /2</w:t>
        <w:br w:type="textWrapping"/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Goodwill berekenen bij IFRS na bijkomende verwerving (van geassocieerd naar dochteronderneming) op 2 manieren (eerst  pro rata  en dan reele methode) en geef elimantieboeking ervan geven op  de 2e manier /4</w:t>
        <w:br w:type="textWrapping"/>
      </w:r>
      <w:r w:rsidDel="00000000" w:rsidR="00000000" w:rsidRPr="00000000">
        <w:rPr>
          <w:color w:val="64b5f6"/>
          <w:rtl w:val="0"/>
        </w:rPr>
        <w:t xml:space="preserve">ik kwam uit op een goodwill van -300.000 en 1.000.000 </w:t>
      </w:r>
    </w:p>
    <w:p w:rsidR="00000000" w:rsidDel="00000000" w:rsidP="00000000" w:rsidRDefault="00000000" w:rsidRPr="00000000" w14:paraId="0000002B">
      <w:pPr>
        <w:ind w:left="720" w:firstLine="0"/>
        <w:rPr>
          <w:color w:val="64b5f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BEGAAP: 80% deelneming in onderneming op 1  januari. Geef de consolidatieboekingen op het  einde van het jaar (inclusief de resultaatbestemming) . Er was een herwaarderingsmeerwaarde op terreinen geboekt doorheen het jaar. /2</w:t>
        <w:br w:type="textWrapping"/>
      </w:r>
    </w:p>
    <w:p w:rsidR="00000000" w:rsidDel="00000000" w:rsidP="00000000" w:rsidRDefault="00000000" w:rsidRPr="00000000" w14:paraId="0000002D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IFRS: verkoop van vast actief met meerwaarde binnen groep. M heeft deelneming van 60%  in onderneming. geef de bijhorende boekingen +  resultaatsbestemming. /2</w:t>
        <w:br w:type="textWrapping"/>
      </w:r>
      <w:r w:rsidDel="00000000" w:rsidR="00000000" w:rsidRPr="00000000">
        <w:rPr>
          <w:color w:val="64b5f6"/>
          <w:rtl w:val="0"/>
        </w:rPr>
        <w:t xml:space="preserve">→ exact hetzelfde als in werkcollege</w:t>
      </w:r>
    </w:p>
    <w:p w:rsidR="00000000" w:rsidDel="00000000" w:rsidP="00000000" w:rsidRDefault="00000000" w:rsidRPr="00000000" w14:paraId="0000002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formule van liquiditeitsratio geven + berekenen hoeveel die daar is + effect op die ratio  indien eliminatie intragroepwinst op voorraden + effect op die ratio indien eliminatie meerwaarde op realisatie MVA binnen groep. /2 </w:t>
      </w:r>
    </w:p>
    <w:p w:rsidR="00000000" w:rsidDel="00000000" w:rsidP="00000000" w:rsidRDefault="00000000" w:rsidRPr="00000000" w14:paraId="00000030">
      <w:pPr>
        <w:numPr>
          <w:ilvl w:val="0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formule:  current ratio= vlottend  actief /  korte termijn verplichtingen (1x)</w:t>
      </w:r>
    </w:p>
    <w:p w:rsidR="00000000" w:rsidDel="00000000" w:rsidP="00000000" w:rsidRDefault="00000000" w:rsidRPr="00000000" w14:paraId="00000031">
      <w:pPr>
        <w:numPr>
          <w:ilvl w:val="0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berekening: 2 / 1 =  2 (1x)</w:t>
      </w:r>
    </w:p>
    <w:p w:rsidR="00000000" w:rsidDel="00000000" w:rsidP="00000000" w:rsidRDefault="00000000" w:rsidRPr="00000000" w14:paraId="00000032">
      <w:pPr>
        <w:numPr>
          <w:ilvl w:val="0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negatief effect want ratio zal dalen (1x)</w:t>
      </w:r>
    </w:p>
    <w:p w:rsidR="00000000" w:rsidDel="00000000" w:rsidP="00000000" w:rsidRDefault="00000000" w:rsidRPr="00000000" w14:paraId="00000033">
      <w:pPr>
        <w:numPr>
          <w:ilvl w:val="0"/>
          <w:numId w:val="9"/>
        </w:numPr>
        <w:ind w:left="1440" w:hanging="360"/>
      </w:pPr>
      <w:r w:rsidDel="00000000" w:rsidR="00000000" w:rsidRPr="00000000">
        <w:rPr>
          <w:rtl w:val="0"/>
        </w:rPr>
        <w:t xml:space="preserve">geen effect erop (1x)</w:t>
        <w:br w:type="textWrapping"/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