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64D" w:rsidRDefault="00C1464D" w:rsidP="005B6FAB">
      <w:pPr>
        <w:pStyle w:val="Title"/>
      </w:pPr>
      <w:r>
        <w:t>IO reader deel III</w:t>
      </w:r>
    </w:p>
    <w:p w:rsidR="00C1464D" w:rsidRDefault="00C1464D" w:rsidP="00B71227">
      <w:pPr>
        <w:rPr>
          <w:rStyle w:val="Heading1Char"/>
          <w:rFonts w:eastAsia="Calibri"/>
          <w:sz w:val="32"/>
        </w:rPr>
      </w:pPr>
    </w:p>
    <w:p w:rsidR="00C1464D" w:rsidRDefault="00C1464D">
      <w:pPr>
        <w:pStyle w:val="TOC1"/>
        <w:tabs>
          <w:tab w:val="right" w:leader="dot" w:pos="9062"/>
        </w:tabs>
        <w:rPr>
          <w:rFonts w:ascii="Times New Roman" w:hAnsi="Times New Roman"/>
          <w:noProof/>
          <w:sz w:val="24"/>
          <w:szCs w:val="24"/>
          <w:lang w:val="nl-NL" w:eastAsia="nl-NL"/>
        </w:rPr>
      </w:pPr>
      <w:r>
        <w:rPr>
          <w:rStyle w:val="Heading1Char"/>
          <w:rFonts w:eastAsia="Calibri"/>
          <w:sz w:val="32"/>
        </w:rPr>
        <w:fldChar w:fldCharType="begin"/>
      </w:r>
      <w:r>
        <w:rPr>
          <w:rStyle w:val="Heading1Char"/>
          <w:rFonts w:eastAsia="Calibri"/>
          <w:sz w:val="32"/>
        </w:rPr>
        <w:instrText xml:space="preserve"> TOC \o "1-3" \h \z \u </w:instrText>
      </w:r>
      <w:r>
        <w:rPr>
          <w:rStyle w:val="Heading1Char"/>
          <w:rFonts w:eastAsia="Calibri"/>
          <w:sz w:val="32"/>
        </w:rPr>
        <w:fldChar w:fldCharType="separate"/>
      </w:r>
      <w:hyperlink w:anchor="_Toc296090916" w:history="1">
        <w:r w:rsidRPr="000B20CB">
          <w:rPr>
            <w:rStyle w:val="Hyperlink"/>
            <w:noProof/>
          </w:rPr>
          <w:t>H21: Regionale organisaties</w:t>
        </w:r>
        <w:r>
          <w:rPr>
            <w:noProof/>
            <w:webHidden/>
          </w:rPr>
          <w:tab/>
        </w:r>
        <w:r>
          <w:rPr>
            <w:noProof/>
            <w:webHidden/>
          </w:rPr>
          <w:fldChar w:fldCharType="begin"/>
        </w:r>
        <w:r>
          <w:rPr>
            <w:noProof/>
            <w:webHidden/>
          </w:rPr>
          <w:instrText xml:space="preserve"> PAGEREF _Toc296090916 \h </w:instrText>
        </w:r>
        <w:r>
          <w:rPr>
            <w:noProof/>
          </w:rPr>
        </w:r>
        <w:r>
          <w:rPr>
            <w:noProof/>
            <w:webHidden/>
          </w:rPr>
          <w:fldChar w:fldCharType="separate"/>
        </w:r>
        <w:r>
          <w:rPr>
            <w:noProof/>
            <w:webHidden/>
          </w:rPr>
          <w:t>2</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17" w:history="1">
        <w:r w:rsidRPr="000B20CB">
          <w:rPr>
            <w:rStyle w:val="Hyperlink"/>
            <w:noProof/>
          </w:rPr>
          <w:t>Een</w:t>
        </w:r>
        <w:r w:rsidRPr="000B20CB">
          <w:rPr>
            <w:rStyle w:val="Hyperlink"/>
            <w:i/>
            <w:iCs/>
            <w:noProof/>
          </w:rPr>
          <w:t xml:space="preserve"> </w:t>
        </w:r>
        <w:r w:rsidRPr="000B20CB">
          <w:rPr>
            <w:rStyle w:val="Hyperlink"/>
            <w:noProof/>
          </w:rPr>
          <w:t>regio</w:t>
        </w:r>
        <w:r w:rsidRPr="000B20CB">
          <w:rPr>
            <w:rStyle w:val="Hyperlink"/>
            <w:i/>
            <w:iCs/>
            <w:noProof/>
          </w:rPr>
          <w:t xml:space="preserve"> </w:t>
        </w:r>
        <w:r w:rsidRPr="000B20CB">
          <w:rPr>
            <w:rStyle w:val="Hyperlink"/>
            <w:noProof/>
          </w:rPr>
          <w:t>definiëren</w:t>
        </w:r>
        <w:r>
          <w:rPr>
            <w:noProof/>
            <w:webHidden/>
          </w:rPr>
          <w:tab/>
        </w:r>
        <w:r>
          <w:rPr>
            <w:noProof/>
            <w:webHidden/>
          </w:rPr>
          <w:fldChar w:fldCharType="begin"/>
        </w:r>
        <w:r>
          <w:rPr>
            <w:noProof/>
            <w:webHidden/>
          </w:rPr>
          <w:instrText xml:space="preserve"> PAGEREF _Toc296090917 \h </w:instrText>
        </w:r>
        <w:r>
          <w:rPr>
            <w:noProof/>
          </w:rPr>
        </w:r>
        <w:r>
          <w:rPr>
            <w:noProof/>
            <w:webHidden/>
          </w:rPr>
          <w:fldChar w:fldCharType="separate"/>
        </w:r>
        <w:r>
          <w:rPr>
            <w:noProof/>
            <w:webHidden/>
          </w:rPr>
          <w:t>2</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18" w:history="1">
        <w:r w:rsidRPr="000B20CB">
          <w:rPr>
            <w:rStyle w:val="Hyperlink"/>
            <w:iCs/>
            <w:noProof/>
          </w:rPr>
          <w:t>Politieke factoren die regionalisme drijven</w:t>
        </w:r>
        <w:r>
          <w:rPr>
            <w:noProof/>
            <w:webHidden/>
          </w:rPr>
          <w:tab/>
        </w:r>
        <w:r>
          <w:rPr>
            <w:noProof/>
            <w:webHidden/>
          </w:rPr>
          <w:fldChar w:fldCharType="begin"/>
        </w:r>
        <w:r>
          <w:rPr>
            <w:noProof/>
            <w:webHidden/>
          </w:rPr>
          <w:instrText xml:space="preserve"> PAGEREF _Toc296090918 \h </w:instrText>
        </w:r>
        <w:r>
          <w:rPr>
            <w:noProof/>
          </w:rPr>
        </w:r>
        <w:r>
          <w:rPr>
            <w:noProof/>
            <w:webHidden/>
          </w:rPr>
          <w:fldChar w:fldCharType="separate"/>
        </w:r>
        <w:r>
          <w:rPr>
            <w:noProof/>
            <w:webHidden/>
          </w:rPr>
          <w:t>3</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19" w:history="1">
        <w:r w:rsidRPr="000B20CB">
          <w:rPr>
            <w:rStyle w:val="Hyperlink"/>
            <w:iCs/>
            <w:noProof/>
          </w:rPr>
          <w:t>Economische factoren die regionalisme drijven</w:t>
        </w:r>
        <w:r>
          <w:rPr>
            <w:noProof/>
            <w:webHidden/>
          </w:rPr>
          <w:tab/>
        </w:r>
        <w:r>
          <w:rPr>
            <w:noProof/>
            <w:webHidden/>
          </w:rPr>
          <w:fldChar w:fldCharType="begin"/>
        </w:r>
        <w:r>
          <w:rPr>
            <w:noProof/>
            <w:webHidden/>
          </w:rPr>
          <w:instrText xml:space="preserve"> PAGEREF _Toc296090919 \h </w:instrText>
        </w:r>
        <w:r>
          <w:rPr>
            <w:noProof/>
          </w:rPr>
        </w:r>
        <w:r>
          <w:rPr>
            <w:noProof/>
            <w:webHidden/>
          </w:rPr>
          <w:fldChar w:fldCharType="separate"/>
        </w:r>
        <w:r>
          <w:rPr>
            <w:noProof/>
            <w:webHidden/>
          </w:rPr>
          <w:t>4</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20" w:history="1">
        <w:r w:rsidRPr="000B20CB">
          <w:rPr>
            <w:rStyle w:val="Hyperlink"/>
            <w:noProof/>
          </w:rPr>
          <w:t>2 golven van regionalisme</w:t>
        </w:r>
        <w:r>
          <w:rPr>
            <w:noProof/>
            <w:webHidden/>
          </w:rPr>
          <w:tab/>
        </w:r>
        <w:r>
          <w:rPr>
            <w:noProof/>
            <w:webHidden/>
          </w:rPr>
          <w:fldChar w:fldCharType="begin"/>
        </w:r>
        <w:r>
          <w:rPr>
            <w:noProof/>
            <w:webHidden/>
          </w:rPr>
          <w:instrText xml:space="preserve"> PAGEREF _Toc296090920 \h </w:instrText>
        </w:r>
        <w:r>
          <w:rPr>
            <w:noProof/>
          </w:rPr>
        </w:r>
        <w:r>
          <w:rPr>
            <w:noProof/>
            <w:webHidden/>
          </w:rPr>
          <w:fldChar w:fldCharType="separate"/>
        </w:r>
        <w:r>
          <w:rPr>
            <w:noProof/>
            <w:webHidden/>
          </w:rPr>
          <w:t>5</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21" w:history="1">
        <w:r w:rsidRPr="000B20CB">
          <w:rPr>
            <w:rStyle w:val="Hyperlink"/>
            <w:noProof/>
          </w:rPr>
          <w:t>The North Atlantic Treaty Organization</w:t>
        </w:r>
        <w:r>
          <w:rPr>
            <w:noProof/>
            <w:webHidden/>
          </w:rPr>
          <w:tab/>
        </w:r>
        <w:r>
          <w:rPr>
            <w:noProof/>
            <w:webHidden/>
          </w:rPr>
          <w:fldChar w:fldCharType="begin"/>
        </w:r>
        <w:r>
          <w:rPr>
            <w:noProof/>
            <w:webHidden/>
          </w:rPr>
          <w:instrText xml:space="preserve"> PAGEREF _Toc296090921 \h </w:instrText>
        </w:r>
        <w:r>
          <w:rPr>
            <w:noProof/>
          </w:rPr>
        </w:r>
        <w:r>
          <w:rPr>
            <w:noProof/>
            <w:webHidden/>
          </w:rPr>
          <w:fldChar w:fldCharType="separate"/>
        </w:r>
        <w:r>
          <w:rPr>
            <w:noProof/>
            <w:webHidden/>
          </w:rPr>
          <w:t>6</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22" w:history="1">
        <w:r w:rsidRPr="000B20CB">
          <w:rPr>
            <w:rStyle w:val="Hyperlink"/>
            <w:noProof/>
            <w:lang w:val="en-US"/>
          </w:rPr>
          <w:t>The Organization for Security and Cooperation in Europe</w:t>
        </w:r>
        <w:r>
          <w:rPr>
            <w:noProof/>
            <w:webHidden/>
          </w:rPr>
          <w:tab/>
        </w:r>
        <w:r>
          <w:rPr>
            <w:noProof/>
            <w:webHidden/>
          </w:rPr>
          <w:fldChar w:fldCharType="begin"/>
        </w:r>
        <w:r>
          <w:rPr>
            <w:noProof/>
            <w:webHidden/>
          </w:rPr>
          <w:instrText xml:space="preserve"> PAGEREF _Toc296090922 \h </w:instrText>
        </w:r>
        <w:r>
          <w:rPr>
            <w:noProof/>
          </w:rPr>
        </w:r>
        <w:r>
          <w:rPr>
            <w:noProof/>
            <w:webHidden/>
          </w:rPr>
          <w:fldChar w:fldCharType="separate"/>
        </w:r>
        <w:r>
          <w:rPr>
            <w:noProof/>
            <w:webHidden/>
          </w:rPr>
          <w:t>8</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23" w:history="1">
        <w:r w:rsidRPr="000B20CB">
          <w:rPr>
            <w:rStyle w:val="Hyperlink"/>
            <w:noProof/>
          </w:rPr>
          <w:t>De EU</w:t>
        </w:r>
        <w:r>
          <w:rPr>
            <w:noProof/>
            <w:webHidden/>
          </w:rPr>
          <w:tab/>
        </w:r>
        <w:r>
          <w:rPr>
            <w:noProof/>
            <w:webHidden/>
          </w:rPr>
          <w:fldChar w:fldCharType="begin"/>
        </w:r>
        <w:r>
          <w:rPr>
            <w:noProof/>
            <w:webHidden/>
          </w:rPr>
          <w:instrText xml:space="preserve"> PAGEREF _Toc296090923 \h </w:instrText>
        </w:r>
        <w:r>
          <w:rPr>
            <w:noProof/>
          </w:rPr>
        </w:r>
        <w:r>
          <w:rPr>
            <w:noProof/>
            <w:webHidden/>
          </w:rPr>
          <w:fldChar w:fldCharType="separate"/>
        </w:r>
        <w:r>
          <w:rPr>
            <w:noProof/>
            <w:webHidden/>
          </w:rPr>
          <w:t>9</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24" w:history="1">
        <w:r w:rsidRPr="000B20CB">
          <w:rPr>
            <w:rStyle w:val="Hyperlink"/>
            <w:noProof/>
            <w:lang w:val="en-US"/>
          </w:rPr>
          <w:t>The Commonwealth of Independent States(CIS) en the Collective Security Treaty Organization(CSTO)</w:t>
        </w:r>
        <w:r>
          <w:rPr>
            <w:noProof/>
            <w:webHidden/>
          </w:rPr>
          <w:tab/>
        </w:r>
        <w:r>
          <w:rPr>
            <w:noProof/>
            <w:webHidden/>
          </w:rPr>
          <w:fldChar w:fldCharType="begin"/>
        </w:r>
        <w:r>
          <w:rPr>
            <w:noProof/>
            <w:webHidden/>
          </w:rPr>
          <w:instrText xml:space="preserve"> PAGEREF _Toc296090924 \h </w:instrText>
        </w:r>
        <w:r>
          <w:rPr>
            <w:noProof/>
          </w:rPr>
        </w:r>
        <w:r>
          <w:rPr>
            <w:noProof/>
            <w:webHidden/>
          </w:rPr>
          <w:fldChar w:fldCharType="separate"/>
        </w:r>
        <w:r>
          <w:rPr>
            <w:noProof/>
            <w:webHidden/>
          </w:rPr>
          <w:t>16</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25" w:history="1">
        <w:r w:rsidRPr="000B20CB">
          <w:rPr>
            <w:rStyle w:val="Hyperlink"/>
            <w:noProof/>
          </w:rPr>
          <w:t>Is Europa model voor andere regio’s?</w:t>
        </w:r>
        <w:r>
          <w:rPr>
            <w:noProof/>
            <w:webHidden/>
          </w:rPr>
          <w:tab/>
        </w:r>
        <w:r>
          <w:rPr>
            <w:noProof/>
            <w:webHidden/>
          </w:rPr>
          <w:fldChar w:fldCharType="begin"/>
        </w:r>
        <w:r>
          <w:rPr>
            <w:noProof/>
            <w:webHidden/>
          </w:rPr>
          <w:instrText xml:space="preserve"> PAGEREF _Toc296090925 \h </w:instrText>
        </w:r>
        <w:r>
          <w:rPr>
            <w:noProof/>
          </w:rPr>
        </w:r>
        <w:r>
          <w:rPr>
            <w:noProof/>
            <w:webHidden/>
          </w:rPr>
          <w:fldChar w:fldCharType="separate"/>
        </w:r>
        <w:r>
          <w:rPr>
            <w:noProof/>
            <w:webHidden/>
          </w:rPr>
          <w:t>16</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26" w:history="1">
        <w:r w:rsidRPr="000B20CB">
          <w:rPr>
            <w:rStyle w:val="Hyperlink"/>
            <w:noProof/>
          </w:rPr>
          <w:t>Evolutie van regionalisme in Amerika</w:t>
        </w:r>
        <w:r>
          <w:rPr>
            <w:noProof/>
            <w:webHidden/>
          </w:rPr>
          <w:tab/>
        </w:r>
        <w:r>
          <w:rPr>
            <w:noProof/>
            <w:webHidden/>
          </w:rPr>
          <w:fldChar w:fldCharType="begin"/>
        </w:r>
        <w:r>
          <w:rPr>
            <w:noProof/>
            <w:webHidden/>
          </w:rPr>
          <w:instrText xml:space="preserve"> PAGEREF _Toc296090926 \h </w:instrText>
        </w:r>
        <w:r>
          <w:rPr>
            <w:noProof/>
          </w:rPr>
        </w:r>
        <w:r>
          <w:rPr>
            <w:noProof/>
            <w:webHidden/>
          </w:rPr>
          <w:fldChar w:fldCharType="separate"/>
        </w:r>
        <w:r>
          <w:rPr>
            <w:noProof/>
            <w:webHidden/>
          </w:rPr>
          <w:t>16</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27" w:history="1">
        <w:r w:rsidRPr="000B20CB">
          <w:rPr>
            <w:rStyle w:val="Hyperlink"/>
            <w:noProof/>
          </w:rPr>
          <w:t>Hemisfeer regionalisme</w:t>
        </w:r>
        <w:r>
          <w:rPr>
            <w:noProof/>
            <w:webHidden/>
          </w:rPr>
          <w:tab/>
        </w:r>
        <w:r>
          <w:rPr>
            <w:noProof/>
            <w:webHidden/>
          </w:rPr>
          <w:fldChar w:fldCharType="begin"/>
        </w:r>
        <w:r>
          <w:rPr>
            <w:noProof/>
            <w:webHidden/>
          </w:rPr>
          <w:instrText xml:space="preserve"> PAGEREF _Toc296090927 \h </w:instrText>
        </w:r>
        <w:r>
          <w:rPr>
            <w:noProof/>
          </w:rPr>
        </w:r>
        <w:r>
          <w:rPr>
            <w:noProof/>
            <w:webHidden/>
          </w:rPr>
          <w:fldChar w:fldCharType="separate"/>
        </w:r>
        <w:r>
          <w:rPr>
            <w:noProof/>
            <w:webHidden/>
          </w:rPr>
          <w:t>17</w:t>
        </w:r>
        <w:r>
          <w:rPr>
            <w:noProof/>
            <w:webHidden/>
          </w:rPr>
          <w:fldChar w:fldCharType="end"/>
        </w:r>
      </w:hyperlink>
    </w:p>
    <w:p w:rsidR="00C1464D" w:rsidRDefault="00C1464D">
      <w:pPr>
        <w:pStyle w:val="TOC1"/>
        <w:tabs>
          <w:tab w:val="right" w:leader="dot" w:pos="9062"/>
        </w:tabs>
        <w:rPr>
          <w:rFonts w:ascii="Times New Roman" w:hAnsi="Times New Roman"/>
          <w:noProof/>
          <w:sz w:val="24"/>
          <w:szCs w:val="24"/>
          <w:lang w:val="nl-NL" w:eastAsia="nl-NL"/>
        </w:rPr>
      </w:pPr>
      <w:hyperlink w:anchor="_Toc296090928" w:history="1">
        <w:r w:rsidRPr="000B20CB">
          <w:rPr>
            <w:rStyle w:val="Hyperlink"/>
            <w:noProof/>
          </w:rPr>
          <w:t>Hoofdstuk 22: NAVO: van Kosovo tot Kabul</w:t>
        </w:r>
        <w:r>
          <w:rPr>
            <w:noProof/>
            <w:webHidden/>
          </w:rPr>
          <w:tab/>
        </w:r>
        <w:r>
          <w:rPr>
            <w:noProof/>
            <w:webHidden/>
          </w:rPr>
          <w:fldChar w:fldCharType="begin"/>
        </w:r>
        <w:r>
          <w:rPr>
            <w:noProof/>
            <w:webHidden/>
          </w:rPr>
          <w:instrText xml:space="preserve"> PAGEREF _Toc296090928 \h </w:instrText>
        </w:r>
        <w:r>
          <w:rPr>
            <w:noProof/>
          </w:rPr>
        </w:r>
        <w:r>
          <w:rPr>
            <w:noProof/>
            <w:webHidden/>
          </w:rPr>
          <w:fldChar w:fldCharType="separate"/>
        </w:r>
        <w:r>
          <w:rPr>
            <w:noProof/>
            <w:webHidden/>
          </w:rPr>
          <w:t>28</w:t>
        </w:r>
        <w:r>
          <w:rPr>
            <w:noProof/>
            <w:webHidden/>
          </w:rPr>
          <w:fldChar w:fldCharType="end"/>
        </w:r>
      </w:hyperlink>
    </w:p>
    <w:p w:rsidR="00C1464D" w:rsidRDefault="00C1464D">
      <w:pPr>
        <w:pStyle w:val="TOC1"/>
        <w:tabs>
          <w:tab w:val="right" w:leader="dot" w:pos="9062"/>
        </w:tabs>
        <w:rPr>
          <w:rFonts w:ascii="Times New Roman" w:hAnsi="Times New Roman"/>
          <w:noProof/>
          <w:sz w:val="24"/>
          <w:szCs w:val="24"/>
          <w:lang w:val="nl-NL" w:eastAsia="nl-NL"/>
        </w:rPr>
      </w:pPr>
      <w:hyperlink w:anchor="_Toc296090929" w:history="1">
        <w:r w:rsidRPr="000B20CB">
          <w:rPr>
            <w:rStyle w:val="Hyperlink"/>
            <w:noProof/>
          </w:rPr>
          <w:t>H24: Het rapport van de Veiligheidsraad</w:t>
        </w:r>
        <w:r>
          <w:rPr>
            <w:noProof/>
            <w:webHidden/>
          </w:rPr>
          <w:tab/>
        </w:r>
        <w:r>
          <w:rPr>
            <w:noProof/>
            <w:webHidden/>
          </w:rPr>
          <w:fldChar w:fldCharType="begin"/>
        </w:r>
        <w:r>
          <w:rPr>
            <w:noProof/>
            <w:webHidden/>
          </w:rPr>
          <w:instrText xml:space="preserve"> PAGEREF _Toc296090929 \h </w:instrText>
        </w:r>
        <w:r>
          <w:rPr>
            <w:noProof/>
          </w:rPr>
        </w:r>
        <w:r>
          <w:rPr>
            <w:noProof/>
            <w:webHidden/>
          </w:rPr>
          <w:fldChar w:fldCharType="separate"/>
        </w:r>
        <w:r>
          <w:rPr>
            <w:noProof/>
            <w:webHidden/>
          </w:rPr>
          <w:t>34</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30" w:history="1">
        <w:r w:rsidRPr="000B20CB">
          <w:rPr>
            <w:rStyle w:val="Hyperlink"/>
            <w:noProof/>
          </w:rPr>
          <w:t>Verwachte actie</w:t>
        </w:r>
        <w:r>
          <w:rPr>
            <w:noProof/>
            <w:webHidden/>
          </w:rPr>
          <w:tab/>
        </w:r>
        <w:r>
          <w:rPr>
            <w:noProof/>
            <w:webHidden/>
          </w:rPr>
          <w:fldChar w:fldCharType="begin"/>
        </w:r>
        <w:r>
          <w:rPr>
            <w:noProof/>
            <w:webHidden/>
          </w:rPr>
          <w:instrText xml:space="preserve"> PAGEREF _Toc296090930 \h </w:instrText>
        </w:r>
        <w:r>
          <w:rPr>
            <w:noProof/>
          </w:rPr>
        </w:r>
        <w:r>
          <w:rPr>
            <w:noProof/>
            <w:webHidden/>
          </w:rPr>
          <w:fldChar w:fldCharType="separate"/>
        </w:r>
        <w:r>
          <w:rPr>
            <w:noProof/>
            <w:webHidden/>
          </w:rPr>
          <w:t>34</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31" w:history="1">
        <w:r w:rsidRPr="000B20CB">
          <w:rPr>
            <w:rStyle w:val="Hyperlink"/>
            <w:noProof/>
          </w:rPr>
          <w:t>Achtergrond</w:t>
        </w:r>
        <w:r>
          <w:rPr>
            <w:noProof/>
            <w:webHidden/>
          </w:rPr>
          <w:tab/>
        </w:r>
        <w:r>
          <w:rPr>
            <w:noProof/>
            <w:webHidden/>
          </w:rPr>
          <w:fldChar w:fldCharType="begin"/>
        </w:r>
        <w:r>
          <w:rPr>
            <w:noProof/>
            <w:webHidden/>
          </w:rPr>
          <w:instrText xml:space="preserve"> PAGEREF _Toc296090931 \h </w:instrText>
        </w:r>
        <w:r>
          <w:rPr>
            <w:noProof/>
          </w:rPr>
        </w:r>
        <w:r>
          <w:rPr>
            <w:noProof/>
            <w:webHidden/>
          </w:rPr>
          <w:fldChar w:fldCharType="separate"/>
        </w:r>
        <w:r>
          <w:rPr>
            <w:noProof/>
            <w:webHidden/>
          </w:rPr>
          <w:t>34</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32" w:history="1">
        <w:r w:rsidRPr="000B20CB">
          <w:rPr>
            <w:rStyle w:val="Hyperlink"/>
            <w:noProof/>
          </w:rPr>
          <w:t>Historische ontwikkelingen</w:t>
        </w:r>
        <w:r>
          <w:rPr>
            <w:noProof/>
            <w:webHidden/>
          </w:rPr>
          <w:tab/>
        </w:r>
        <w:r>
          <w:rPr>
            <w:noProof/>
            <w:webHidden/>
          </w:rPr>
          <w:fldChar w:fldCharType="begin"/>
        </w:r>
        <w:r>
          <w:rPr>
            <w:noProof/>
            <w:webHidden/>
          </w:rPr>
          <w:instrText xml:space="preserve"> PAGEREF _Toc296090932 \h </w:instrText>
        </w:r>
        <w:r>
          <w:rPr>
            <w:noProof/>
          </w:rPr>
        </w:r>
        <w:r>
          <w:rPr>
            <w:noProof/>
            <w:webHidden/>
          </w:rPr>
          <w:fldChar w:fldCharType="separate"/>
        </w:r>
        <w:r>
          <w:rPr>
            <w:noProof/>
            <w:webHidden/>
          </w:rPr>
          <w:t>34</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33" w:history="1">
        <w:r w:rsidRPr="000B20CB">
          <w:rPr>
            <w:rStyle w:val="Hyperlink"/>
            <w:noProof/>
          </w:rPr>
          <w:t>Recente kernontwikkelingen</w:t>
        </w:r>
        <w:r>
          <w:rPr>
            <w:noProof/>
            <w:webHidden/>
          </w:rPr>
          <w:tab/>
        </w:r>
        <w:r>
          <w:rPr>
            <w:noProof/>
            <w:webHidden/>
          </w:rPr>
          <w:fldChar w:fldCharType="begin"/>
        </w:r>
        <w:r>
          <w:rPr>
            <w:noProof/>
            <w:webHidden/>
          </w:rPr>
          <w:instrText xml:space="preserve"> PAGEREF _Toc296090933 \h </w:instrText>
        </w:r>
        <w:r>
          <w:rPr>
            <w:noProof/>
          </w:rPr>
        </w:r>
        <w:r>
          <w:rPr>
            <w:noProof/>
            <w:webHidden/>
          </w:rPr>
          <w:fldChar w:fldCharType="separate"/>
        </w:r>
        <w:r>
          <w:rPr>
            <w:noProof/>
            <w:webHidden/>
          </w:rPr>
          <w:t>35</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34" w:history="1">
        <w:r w:rsidRPr="000B20CB">
          <w:rPr>
            <w:rStyle w:val="Hyperlink"/>
            <w:noProof/>
          </w:rPr>
          <w:t>Kernproblemen</w:t>
        </w:r>
        <w:r>
          <w:rPr>
            <w:noProof/>
            <w:webHidden/>
          </w:rPr>
          <w:tab/>
        </w:r>
        <w:r>
          <w:rPr>
            <w:noProof/>
            <w:webHidden/>
          </w:rPr>
          <w:fldChar w:fldCharType="begin"/>
        </w:r>
        <w:r>
          <w:rPr>
            <w:noProof/>
            <w:webHidden/>
          </w:rPr>
          <w:instrText xml:space="preserve"> PAGEREF _Toc296090934 \h </w:instrText>
        </w:r>
        <w:r>
          <w:rPr>
            <w:noProof/>
          </w:rPr>
        </w:r>
        <w:r>
          <w:rPr>
            <w:noProof/>
            <w:webHidden/>
          </w:rPr>
          <w:fldChar w:fldCharType="separate"/>
        </w:r>
        <w:r>
          <w:rPr>
            <w:noProof/>
            <w:webHidden/>
          </w:rPr>
          <w:t>36</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35" w:history="1">
        <w:r w:rsidRPr="000B20CB">
          <w:rPr>
            <w:rStyle w:val="Hyperlink"/>
            <w:noProof/>
          </w:rPr>
          <w:t>Mogelijke resultaten</w:t>
        </w:r>
        <w:r>
          <w:rPr>
            <w:noProof/>
            <w:webHidden/>
          </w:rPr>
          <w:tab/>
        </w:r>
        <w:r>
          <w:rPr>
            <w:noProof/>
            <w:webHidden/>
          </w:rPr>
          <w:fldChar w:fldCharType="begin"/>
        </w:r>
        <w:r>
          <w:rPr>
            <w:noProof/>
            <w:webHidden/>
          </w:rPr>
          <w:instrText xml:space="preserve"> PAGEREF _Toc296090935 \h </w:instrText>
        </w:r>
        <w:r>
          <w:rPr>
            <w:noProof/>
          </w:rPr>
        </w:r>
        <w:r>
          <w:rPr>
            <w:noProof/>
            <w:webHidden/>
          </w:rPr>
          <w:fldChar w:fldCharType="separate"/>
        </w:r>
        <w:r>
          <w:rPr>
            <w:noProof/>
            <w:webHidden/>
          </w:rPr>
          <w:t>36</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36" w:history="1">
        <w:r w:rsidRPr="000B20CB">
          <w:rPr>
            <w:rStyle w:val="Hyperlink"/>
            <w:noProof/>
          </w:rPr>
          <w:t>Dynamieken van de Raad</w:t>
        </w:r>
        <w:r>
          <w:rPr>
            <w:noProof/>
            <w:webHidden/>
          </w:rPr>
          <w:tab/>
        </w:r>
        <w:r>
          <w:rPr>
            <w:noProof/>
            <w:webHidden/>
          </w:rPr>
          <w:fldChar w:fldCharType="begin"/>
        </w:r>
        <w:r>
          <w:rPr>
            <w:noProof/>
            <w:webHidden/>
          </w:rPr>
          <w:instrText xml:space="preserve"> PAGEREF _Toc296090936 \h </w:instrText>
        </w:r>
        <w:r>
          <w:rPr>
            <w:noProof/>
          </w:rPr>
        </w:r>
        <w:r>
          <w:rPr>
            <w:noProof/>
            <w:webHidden/>
          </w:rPr>
          <w:fldChar w:fldCharType="separate"/>
        </w:r>
        <w:r>
          <w:rPr>
            <w:noProof/>
            <w:webHidden/>
          </w:rPr>
          <w:t>36</w:t>
        </w:r>
        <w:r>
          <w:rPr>
            <w:noProof/>
            <w:webHidden/>
          </w:rPr>
          <w:fldChar w:fldCharType="end"/>
        </w:r>
      </w:hyperlink>
    </w:p>
    <w:p w:rsidR="00C1464D" w:rsidRDefault="00C1464D">
      <w:pPr>
        <w:pStyle w:val="TOC3"/>
        <w:tabs>
          <w:tab w:val="right" w:leader="dot" w:pos="9062"/>
        </w:tabs>
        <w:rPr>
          <w:rFonts w:ascii="Times New Roman" w:hAnsi="Times New Roman"/>
          <w:noProof/>
          <w:sz w:val="24"/>
          <w:szCs w:val="24"/>
          <w:lang w:val="nl-NL" w:eastAsia="nl-NL"/>
        </w:rPr>
      </w:pPr>
      <w:hyperlink w:anchor="_Toc296090937" w:history="1">
        <w:r w:rsidRPr="000B20CB">
          <w:rPr>
            <w:rStyle w:val="Hyperlink"/>
            <w:noProof/>
          </w:rPr>
          <w:t>VN documenten</w:t>
        </w:r>
        <w:r>
          <w:rPr>
            <w:noProof/>
            <w:webHidden/>
          </w:rPr>
          <w:tab/>
        </w:r>
        <w:r>
          <w:rPr>
            <w:noProof/>
            <w:webHidden/>
          </w:rPr>
          <w:fldChar w:fldCharType="begin"/>
        </w:r>
        <w:r>
          <w:rPr>
            <w:noProof/>
            <w:webHidden/>
          </w:rPr>
          <w:instrText xml:space="preserve"> PAGEREF _Toc296090937 \h </w:instrText>
        </w:r>
        <w:r>
          <w:rPr>
            <w:noProof/>
          </w:rPr>
        </w:r>
        <w:r>
          <w:rPr>
            <w:noProof/>
            <w:webHidden/>
          </w:rPr>
          <w:fldChar w:fldCharType="separate"/>
        </w:r>
        <w:r>
          <w:rPr>
            <w:noProof/>
            <w:webHidden/>
          </w:rPr>
          <w:t>36</w:t>
        </w:r>
        <w:r>
          <w:rPr>
            <w:noProof/>
            <w:webHidden/>
          </w:rPr>
          <w:fldChar w:fldCharType="end"/>
        </w:r>
      </w:hyperlink>
    </w:p>
    <w:p w:rsidR="00C1464D" w:rsidRDefault="00C1464D">
      <w:pPr>
        <w:pStyle w:val="TOC1"/>
        <w:tabs>
          <w:tab w:val="right" w:leader="dot" w:pos="9062"/>
        </w:tabs>
        <w:rPr>
          <w:rFonts w:ascii="Times New Roman" w:hAnsi="Times New Roman"/>
          <w:noProof/>
          <w:sz w:val="24"/>
          <w:szCs w:val="24"/>
          <w:lang w:val="nl-NL" w:eastAsia="nl-NL"/>
        </w:rPr>
      </w:pPr>
      <w:hyperlink w:anchor="_Toc296090938" w:history="1">
        <w:r w:rsidRPr="000B20CB">
          <w:rPr>
            <w:rStyle w:val="Hyperlink"/>
            <w:noProof/>
            <w:lang w:val="en-GB"/>
          </w:rPr>
          <w:t>Hoofdstuk 25: Security council report: Monthly forecast</w:t>
        </w:r>
        <w:r>
          <w:rPr>
            <w:noProof/>
            <w:webHidden/>
          </w:rPr>
          <w:tab/>
        </w:r>
        <w:r>
          <w:rPr>
            <w:noProof/>
            <w:webHidden/>
          </w:rPr>
          <w:fldChar w:fldCharType="begin"/>
        </w:r>
        <w:r>
          <w:rPr>
            <w:noProof/>
            <w:webHidden/>
          </w:rPr>
          <w:instrText xml:space="preserve"> PAGEREF _Toc296090938 \h </w:instrText>
        </w:r>
        <w:r>
          <w:rPr>
            <w:noProof/>
          </w:rPr>
        </w:r>
        <w:r>
          <w:rPr>
            <w:noProof/>
            <w:webHidden/>
          </w:rPr>
          <w:fldChar w:fldCharType="separate"/>
        </w:r>
        <w:r>
          <w:rPr>
            <w:noProof/>
            <w:webHidden/>
          </w:rPr>
          <w:t>37</w:t>
        </w:r>
        <w:r>
          <w:rPr>
            <w:noProof/>
            <w:webHidden/>
          </w:rPr>
          <w:fldChar w:fldCharType="end"/>
        </w:r>
      </w:hyperlink>
    </w:p>
    <w:p w:rsidR="00C1464D" w:rsidRDefault="00C1464D" w:rsidP="00B71227">
      <w:pPr>
        <w:rPr>
          <w:rStyle w:val="Heading1Char"/>
          <w:rFonts w:eastAsia="Calibri"/>
          <w:sz w:val="32"/>
        </w:rPr>
      </w:pPr>
      <w:r>
        <w:rPr>
          <w:rStyle w:val="Heading1Char"/>
          <w:rFonts w:eastAsia="Calibri"/>
          <w:sz w:val="32"/>
        </w:rPr>
        <w:fldChar w:fldCharType="end"/>
      </w:r>
    </w:p>
    <w:p w:rsidR="00C1464D" w:rsidRDefault="00C1464D" w:rsidP="00B71227">
      <w:r>
        <w:rPr>
          <w:rStyle w:val="Heading1Char"/>
          <w:rFonts w:eastAsia="Calibri"/>
          <w:sz w:val="32"/>
        </w:rPr>
        <w:br w:type="page"/>
      </w:r>
      <w:bookmarkStart w:id="0" w:name="_Toc296090916"/>
      <w:r w:rsidRPr="00B71227">
        <w:rPr>
          <w:rStyle w:val="Heading1Char"/>
          <w:rFonts w:eastAsia="Calibri"/>
          <w:sz w:val="32"/>
        </w:rPr>
        <w:t>H21: Regionale organisaties</w:t>
      </w:r>
      <w:bookmarkEnd w:id="0"/>
      <w:r>
        <w:t xml:space="preserve"> (grote regionale organis</w:t>
      </w:r>
      <w:r w:rsidRPr="00B71227">
        <w:t>atie</w:t>
      </w:r>
      <w:r>
        <w:t>s</w:t>
      </w:r>
      <w:r w:rsidRPr="00B71227">
        <w:t>: zie p 146)</w:t>
      </w:r>
    </w:p>
    <w:p w:rsidR="00C1464D" w:rsidRDefault="00C1464D" w:rsidP="005B6FAB">
      <w:r>
        <w:t>In de 21</w:t>
      </w:r>
      <w:r w:rsidRPr="007C574E">
        <w:rPr>
          <w:vertAlign w:val="superscript"/>
        </w:rPr>
        <w:t>ste</w:t>
      </w:r>
      <w:r>
        <w:t xml:space="preserve"> eeuw zijn regio’s de drijvende kracht in wereldpolitiek geworden, de interacties tussen globale en regionale organisaties moeten dus altijd in rekening worden gebracht.</w:t>
      </w:r>
    </w:p>
    <w:p w:rsidR="00C1464D" w:rsidRDefault="00C1464D" w:rsidP="005B6FAB">
      <w:r>
        <w:t>De vroegste politiek samenlevingen waren regionaal, aangezien handel en communicatie beperkt waren. Tussen WO1 en2 probeerden Japan en Duitsland allebei regionale orde te creëren. De VN en andere organisaties waren ontwikkeld als globaal, maar hoofdstuk 8 van de VN oorkonde voorzag de creatie van regionale veiligheidsmaatregelen, waarvan een aantal tijdens de KO gecreëerd werden. Hoewel er geen gelijkaardige oorkondeprovisie is met respect voor regionale economische en sociale coöperatie,ECOSOC creëerde zeer vroeg regionale economische commissies en regionale ontwikkelingsbanken werden gevestigd in de jaren ’60 en ’70. Er een sterk gevoel van regionalisme als 1 niveau van ‘governance’ in de wereld samen met de globale en locale en van het potentieel productieve partnership tussen deze verschillende niveaus.</w:t>
      </w:r>
    </w:p>
    <w:p w:rsidR="00C1464D" w:rsidRDefault="00C1464D" w:rsidP="005B6FAB"/>
    <w:p w:rsidR="00C1464D" w:rsidRDefault="00C1464D" w:rsidP="005B6FAB">
      <w:r>
        <w:t>Regionale organisaties kunnen op dezelfde manier gecategoriseerd worden als globale: Algemeen doel, vrede en veiligheid, economisch, functioneel en technisch. Sommige zijn overwegend politiek, velen overwegend economisch, gecreëerd om economische groei, ontwikkeling en welzijn te verbeteren door het verlagen van handelsbarrières in goederen en diensten maar ook kapitaalstromen. Regionale handelsovereenkomsten zijn de laatste jaren sterk gewoekerd. Er zijn ook regionale mensenrechten en omgevingsinstituties.</w:t>
      </w:r>
    </w:p>
    <w:p w:rsidR="00C1464D" w:rsidRDefault="00C1464D" w:rsidP="005B6FAB"/>
    <w:p w:rsidR="00C1464D" w:rsidRDefault="00C1464D" w:rsidP="005B6FAB">
      <w:r>
        <w:t>Regio’s variëren wijd in termen van terrein, institutionele vormen, lidmaatschap en identiteit. Het grootste contrast is tussen Europa en Azië. Europa heeft ontwikkelde formele bureaucratisch-legislatische instituties, inclusief gerechtshoven met bekrachtigingsmacht, gekwalificeerde meerderheid stemprocedures, uitgebreide transparantie en monitoring, een dicht legaal systeem van regels en voorschriften en significante binnendringingen op de soevereiniteit van lidstaten.</w:t>
      </w:r>
    </w:p>
    <w:p w:rsidR="00C1464D" w:rsidRDefault="00C1464D" w:rsidP="005B6FAB">
      <w:r>
        <w:t>Regionalisme in Azië is informeler en niet-wettelijk, met consensus besluitvorming, informele overeenkomsten, beperkte verbintenissen door staten en een sterke adhesie naar de norm van niet-tussenkomen in de interne affaires van staten.</w:t>
      </w:r>
    </w:p>
    <w:p w:rsidR="00C1464D" w:rsidRDefault="00C1464D" w:rsidP="005B6FAB">
      <w:r>
        <w:t>Afrika heeft een uitgebreide set van instituties, maar ze zijn relatief zwak door de beperkte rijkdommen van lidstaten en de weerzin om binnendringen van soevereiniteit te accepteren. Regio’s variëren in mate waarop lidstaten een identiteit delen. Het relatieve succes of falen van regionalisme ligt in de schatting van de graad die door objectieven werd bereikt en de problemen die behandeld en opgelost zijn.</w:t>
      </w:r>
    </w:p>
    <w:p w:rsidR="00C1464D" w:rsidRDefault="00C1464D" w:rsidP="00B71227">
      <w:pPr>
        <w:pStyle w:val="Subtitle"/>
      </w:pPr>
    </w:p>
    <w:p w:rsidR="00C1464D" w:rsidRDefault="00C1464D" w:rsidP="00B71227">
      <w:pPr>
        <w:pStyle w:val="Subtitle"/>
      </w:pPr>
      <w:r>
        <w:t>De grondslag en dynamiek van regionalisme</w:t>
      </w:r>
    </w:p>
    <w:p w:rsidR="00C1464D" w:rsidRDefault="00C1464D" w:rsidP="00B71227">
      <w:r>
        <w:t>De reden voor regionalisme ligt in het feit dat staten binnen een bepaalde geografische zone makkelijker en effectiever gemeenschappelijke economische en veiligheidsproblemen kunnen adresseren omdat ze dichter bij de problemen zijn en vaak achtergrond en aanpak gemeenschappelijk hebben. Toch is geografie niet enkel belangrijk.</w:t>
      </w:r>
    </w:p>
    <w:p w:rsidR="00C1464D" w:rsidRDefault="00C1464D" w:rsidP="00B71227"/>
    <w:p w:rsidR="00C1464D" w:rsidRPr="00B71227" w:rsidRDefault="00C1464D" w:rsidP="00996527">
      <w:pPr>
        <w:pStyle w:val="Heading3"/>
        <w:rPr>
          <w:rStyle w:val="IntenseEmphasis"/>
        </w:rPr>
      </w:pPr>
      <w:bookmarkStart w:id="1" w:name="_Toc296090917"/>
      <w:r w:rsidRPr="00996527">
        <w:rPr>
          <w:rStyle w:val="IntenseEmphasis"/>
          <w:i w:val="0"/>
          <w:iCs w:val="0"/>
        </w:rPr>
        <w:t>Een</w:t>
      </w:r>
      <w:r>
        <w:rPr>
          <w:rStyle w:val="IntenseEmphasis"/>
        </w:rPr>
        <w:t xml:space="preserve"> </w:t>
      </w:r>
      <w:r w:rsidRPr="00996527">
        <w:rPr>
          <w:rStyle w:val="IntenseEmphasis"/>
          <w:i w:val="0"/>
          <w:iCs w:val="0"/>
        </w:rPr>
        <w:t>regio</w:t>
      </w:r>
      <w:r w:rsidRPr="00B71227">
        <w:rPr>
          <w:rStyle w:val="IntenseEmphasis"/>
        </w:rPr>
        <w:t xml:space="preserve"> </w:t>
      </w:r>
      <w:r w:rsidRPr="00996527">
        <w:rPr>
          <w:rStyle w:val="IntenseEmphasis"/>
          <w:i w:val="0"/>
          <w:iCs w:val="0"/>
        </w:rPr>
        <w:t>definiëren</w:t>
      </w:r>
      <w:bookmarkEnd w:id="1"/>
    </w:p>
    <w:p w:rsidR="00C1464D" w:rsidRDefault="00C1464D" w:rsidP="00B8524F">
      <w:pPr>
        <w:rPr>
          <w:rStyle w:val="Emphasis"/>
          <w:i w:val="0"/>
        </w:rPr>
      </w:pPr>
      <w:r>
        <w:rPr>
          <w:rStyle w:val="Emphasis"/>
          <w:i w:val="0"/>
        </w:rPr>
        <w:t>De traditionele definitie van regionalisme veronderstelt dat de deelnemende staten een geografische dichtbijheid delen en een graad van wederzijdse interafhankelijkheid. Wanneer men het groeiende belang van non-staat actoren erkent, wordt regionalisme gedefinieerd als dragende coöperatie, formeel of informeel, tussen overheden, non-gouvernementele organisaties of de privésector in 3 of meer landen voor wederzijds profijt. De essentiële aanpak is gebaseerd op de voorwaarde dat er een natuurlijke, essentiële kern van economische, veiligheids-, religieuze of culturele links is tussen staten en mensen die een regio definiëren.</w:t>
      </w:r>
    </w:p>
    <w:p w:rsidR="00C1464D" w:rsidRDefault="00C1464D" w:rsidP="00B8524F">
      <w:pPr>
        <w:rPr>
          <w:rStyle w:val="Emphasis"/>
          <w:i w:val="0"/>
        </w:rPr>
      </w:pPr>
      <w:r>
        <w:rPr>
          <w:rStyle w:val="Emphasis"/>
          <w:i w:val="0"/>
        </w:rPr>
        <w:t>Een alternatieve, opbouwende aanpak zegt dat een regio een sociale en politiek constructie is met verschillende concepten, metaforen en praktijken die bepalen hoe de regio is gedefinieerd en wie al dan niet betrokken is. Deze visie benadrukt dat regio’s gemaakt worden. Het is minder statisch omdat het erkent hoe identiteit, normen en mening kunnen veranderen over tijd.</w:t>
      </w:r>
    </w:p>
    <w:p w:rsidR="00C1464D" w:rsidRDefault="00C1464D" w:rsidP="00B8524F">
      <w:pPr>
        <w:rPr>
          <w:rStyle w:val="Emphasis"/>
          <w:i w:val="0"/>
        </w:rPr>
      </w:pPr>
      <w:r>
        <w:rPr>
          <w:rStyle w:val="Emphasis"/>
          <w:i w:val="0"/>
        </w:rPr>
        <w:t>Nog een andere aanpak definieert regio’s in termen van non-territoriale, functionele factoren zoals transnationale kapitalistische processen, het milieu of identiteitsgroepen of in termen van nuttige sociale, politieke, culturele en economische interactie tussen staten die vaak dezelfde geografische ruimte bewonen.</w:t>
      </w:r>
    </w:p>
    <w:p w:rsidR="00C1464D" w:rsidRDefault="00C1464D" w:rsidP="00B8524F">
      <w:pPr>
        <w:rPr>
          <w:rStyle w:val="Emphasis"/>
          <w:i w:val="0"/>
        </w:rPr>
      </w:pPr>
      <w:r>
        <w:rPr>
          <w:rStyle w:val="Emphasis"/>
          <w:i w:val="0"/>
        </w:rPr>
        <w:t>Het gebrek aan overeenkomstigheid over de definitie betekent dat er gen duidelijkheid is voor het identificeren van hun grenzen. De beslissing over hoe men het definieert hangt af van percepties, vooroordelen of verlangens van die staten die een kerngroep voor regionale initiatieven vormen. Ze vormen dus een ‘ingroep’ die naderhand bepaald of ze ‘outsiders’ accepteren. De meeste regio’s vandaag de dag zijn dan ook gekenmerkt door meerdere organisaties met overlappend lidmaatschap, dit kan gezien worden als concentrische cirkels of genestelde regimes. De netwerken van regionale organisaties zijn dichter in West-Europa.</w:t>
      </w:r>
    </w:p>
    <w:p w:rsidR="00C1464D" w:rsidRDefault="00C1464D" w:rsidP="00B8524F">
      <w:pPr>
        <w:rPr>
          <w:rStyle w:val="Emphasis"/>
          <w:i w:val="0"/>
        </w:rPr>
      </w:pPr>
    </w:p>
    <w:p w:rsidR="00C1464D" w:rsidRDefault="00C1464D" w:rsidP="00996527">
      <w:pPr>
        <w:pStyle w:val="Heading3"/>
        <w:rPr>
          <w:rStyle w:val="Emphasis"/>
          <w:i w:val="0"/>
        </w:rPr>
      </w:pPr>
      <w:bookmarkStart w:id="2" w:name="_Toc296090918"/>
      <w:r>
        <w:rPr>
          <w:rStyle w:val="Emphasis"/>
          <w:i w:val="0"/>
        </w:rPr>
        <w:t>Politieke factoren die regionalisme drijven</w:t>
      </w:r>
      <w:bookmarkEnd w:id="2"/>
    </w:p>
    <w:p w:rsidR="00C1464D" w:rsidRDefault="00C1464D" w:rsidP="00996527">
      <w:r>
        <w:t>Bedachtzame beleidskeuzes van staatsleiders zijn een kern in het vergroten van de stroom van economische of politieke activiteit tussen een groep van staten om verwachte voordelen eruit te halen. Verschillende politieke factoren zijn gelinkt aan de ontwikkeling van regionalisme. O.a. machtsdynamieken, identiteit en ideologie, interne en externe dreigingen, binnenlands beleid en leiderschap.</w:t>
      </w:r>
    </w:p>
    <w:p w:rsidR="00C1464D" w:rsidRDefault="00C1464D" w:rsidP="00996527">
      <w:pPr>
        <w:rPr>
          <w:rStyle w:val="SubtleEmphasis"/>
        </w:rPr>
      </w:pPr>
      <w:r>
        <w:rPr>
          <w:rStyle w:val="SubtleEmphasis"/>
        </w:rPr>
        <w:t>Machtsdynamieken</w:t>
      </w:r>
    </w:p>
    <w:p w:rsidR="00C1464D" w:rsidRDefault="00C1464D" w:rsidP="00700147">
      <w:pPr>
        <w:rPr>
          <w:rStyle w:val="SubtleEmphasis"/>
          <w:i w:val="0"/>
          <w:color w:val="auto"/>
        </w:rPr>
      </w:pPr>
      <w:r w:rsidRPr="00700147">
        <w:rPr>
          <w:rStyle w:val="SubtleEmphasis"/>
          <w:i w:val="0"/>
          <w:color w:val="auto"/>
        </w:rPr>
        <w:t>Deze kunnen een significante rol spelen door zowel sleutel regionale machten</w:t>
      </w:r>
      <w:r>
        <w:rPr>
          <w:rStyle w:val="SubtleEmphasis"/>
          <w:i w:val="0"/>
          <w:color w:val="auto"/>
        </w:rPr>
        <w:t xml:space="preserve"> zoals Indonesië in ASEAN en Egypte in de Arabische Liga als de inspanningen van grootmachten om regionale orde te creëren en te vormen. Regionalisme in Europa(VS zag regionale initiatieven als middel om communisme te vermijden), Latijns-Amerika( regionalisme om VS invloed te beperken) en Azië( VS verkiest bilaterale relaties boven regionalisme) bv, is sterk beïnvloed door de voorkeuren van de VS. De creatie van het ASEAN Regional Forum(ARF) was een inspanning door de zwakker Zuid-Aziatische landen om zowel China als de VS te koppelen in een systeem van regionale orde. Zo konden ze zowel de rivaliteit tussen de 2 als hun dominantie over zwakker staten  dempen. Het toekomstige Aziatische regionalisme zal zeker afhangen van de rollen van China en India.</w:t>
      </w:r>
    </w:p>
    <w:p w:rsidR="00C1464D" w:rsidRDefault="00C1464D" w:rsidP="00700147">
      <w:pPr>
        <w:rPr>
          <w:rStyle w:val="SubtleEmphasis"/>
        </w:rPr>
      </w:pPr>
      <w:r>
        <w:rPr>
          <w:rStyle w:val="SubtleEmphasis"/>
        </w:rPr>
        <w:t>Identiteit en Ideologie</w:t>
      </w:r>
    </w:p>
    <w:p w:rsidR="00C1464D" w:rsidRDefault="00C1464D" w:rsidP="00A61A03">
      <w:pPr>
        <w:rPr>
          <w:rStyle w:val="SubtleEmphasis"/>
          <w:i w:val="0"/>
          <w:color w:val="auto"/>
        </w:rPr>
      </w:pPr>
      <w:r>
        <w:rPr>
          <w:rStyle w:val="SubtleEmphasis"/>
          <w:i w:val="0"/>
          <w:color w:val="auto"/>
        </w:rPr>
        <w:t>Interne factoren: oa cultuur en religie</w:t>
      </w:r>
    </w:p>
    <w:p w:rsidR="00C1464D" w:rsidRDefault="00C1464D" w:rsidP="00A61A03">
      <w:pPr>
        <w:rPr>
          <w:rStyle w:val="SubtleEmphasis"/>
          <w:i w:val="0"/>
          <w:color w:val="auto"/>
        </w:rPr>
      </w:pPr>
      <w:r>
        <w:rPr>
          <w:rStyle w:val="SubtleEmphasis"/>
          <w:i w:val="0"/>
          <w:color w:val="auto"/>
        </w:rPr>
        <w:t>Excterne factoren: o.a. gemeenschappelijke veiligheid of economische bedreiging</w:t>
      </w:r>
    </w:p>
    <w:p w:rsidR="00C1464D" w:rsidRDefault="00C1464D" w:rsidP="00A61A03">
      <w:pPr>
        <w:rPr>
          <w:rStyle w:val="SubtleEmphasis"/>
          <w:i w:val="0"/>
          <w:color w:val="auto"/>
        </w:rPr>
      </w:pPr>
      <w:r>
        <w:rPr>
          <w:rStyle w:val="SubtleEmphasis"/>
          <w:i w:val="0"/>
          <w:color w:val="auto"/>
        </w:rPr>
        <w:t>Vroegere ervaring van sterke interactie en coöperatie in handel of in zich verenigen tegen een gemeenschappelijke vijand kan een gedeeld identiteit met zich mee brengen.</w:t>
      </w:r>
    </w:p>
    <w:p w:rsidR="00C1464D" w:rsidRDefault="00C1464D" w:rsidP="00A61A03">
      <w:pPr>
        <w:rPr>
          <w:rStyle w:val="SubtleEmphasis"/>
          <w:i w:val="0"/>
          <w:color w:val="auto"/>
        </w:rPr>
      </w:pPr>
      <w:r>
        <w:rPr>
          <w:rStyle w:val="SubtleEmphasis"/>
          <w:i w:val="0"/>
          <w:color w:val="auto"/>
        </w:rPr>
        <w:t>ASEAN landen: gevoel van regionale identiteit door de uitwerking van kernideeën en processen</w:t>
      </w:r>
      <w:r w:rsidRPr="00AC6A81">
        <w:rPr>
          <w:rStyle w:val="SubtleEmphasis"/>
          <w:i w:val="0"/>
          <w:color w:val="auto"/>
          <w:szCs w:val="20"/>
        </w:rPr>
        <w:sym w:font="Wingdings" w:char="F0E0"/>
      </w:r>
      <w:r>
        <w:rPr>
          <w:rStyle w:val="SubtleEmphasis"/>
          <w:i w:val="0"/>
          <w:color w:val="auto"/>
        </w:rPr>
        <w:t xml:space="preserve"> the ASEAN way.</w:t>
      </w:r>
    </w:p>
    <w:p w:rsidR="00C1464D" w:rsidRDefault="00C1464D" w:rsidP="00A61A03">
      <w:pPr>
        <w:rPr>
          <w:rStyle w:val="SubtleEmphasis"/>
          <w:i w:val="0"/>
          <w:color w:val="auto"/>
        </w:rPr>
      </w:pPr>
      <w:r>
        <w:rPr>
          <w:rStyle w:val="SubtleEmphasis"/>
          <w:i w:val="0"/>
          <w:color w:val="auto"/>
        </w:rPr>
        <w:t>Maar nationale en regionale identiteiten zijn beiden onderworpen aan herinterpretatie en verandering, wat het mogelijk maakt om historische patronen van anarchie en wanorde te veranderen. Vb de transformatie van Duitsland(vijand</w:t>
      </w:r>
      <w:r w:rsidRPr="00AC6A81">
        <w:rPr>
          <w:rStyle w:val="SubtleEmphasis"/>
          <w:i w:val="0"/>
          <w:color w:val="auto"/>
          <w:szCs w:val="20"/>
        </w:rPr>
        <w:sym w:font="Wingdings" w:char="F0E0"/>
      </w:r>
      <w:r>
        <w:rPr>
          <w:rStyle w:val="SubtleEmphasis"/>
          <w:i w:val="0"/>
          <w:color w:val="auto"/>
        </w:rPr>
        <w:t>kernlid van verschillende Europese organisaties)</w:t>
      </w:r>
    </w:p>
    <w:p w:rsidR="00C1464D" w:rsidRDefault="00C1464D" w:rsidP="00A61A03">
      <w:pPr>
        <w:rPr>
          <w:rStyle w:val="SubtleEmphasis"/>
          <w:i w:val="0"/>
          <w:color w:val="auto"/>
        </w:rPr>
      </w:pPr>
      <w:r>
        <w:rPr>
          <w:rStyle w:val="SubtleEmphasis"/>
          <w:i w:val="0"/>
          <w:color w:val="auto"/>
        </w:rPr>
        <w:t>Ideologie: Zowel NATO als de EU zijn gebaseerd op liberale ideologie, terwijl derde wereld regionale organisaties nog altijd gebaseerd zijn op anti-kolonisme, non-interventie en ideologieën van panarabisme(Arabische Liga), panafrikanisme(The Organization of African Unity(OAU) en de AU) en panamericanisme(OAS). Maar ook ideologieën kunnen veranderen.</w:t>
      </w:r>
    </w:p>
    <w:p w:rsidR="00C1464D" w:rsidRDefault="00C1464D" w:rsidP="00A61A03">
      <w:pPr>
        <w:rPr>
          <w:rStyle w:val="SubtleEmphasis"/>
          <w:i w:val="0"/>
          <w:color w:val="auto"/>
        </w:rPr>
      </w:pPr>
      <w:r>
        <w:rPr>
          <w:rStyle w:val="SubtleEmphasis"/>
          <w:i w:val="0"/>
          <w:color w:val="auto"/>
        </w:rPr>
        <w:t>Toch kunnen gedeelde identiteit of ideologie alleen geen regionale veiligheidssamenleving metzich mee brengen, deze ontstaan eerder uit bedreigingen.</w:t>
      </w:r>
    </w:p>
    <w:p w:rsidR="00C1464D" w:rsidRDefault="00C1464D" w:rsidP="00A61A03">
      <w:pPr>
        <w:rPr>
          <w:rStyle w:val="SubtleEmphasis"/>
        </w:rPr>
      </w:pPr>
      <w:r>
        <w:rPr>
          <w:rStyle w:val="SubtleEmphasis"/>
        </w:rPr>
        <w:t>Interne en externe bedreigingen</w:t>
      </w:r>
    </w:p>
    <w:p w:rsidR="00C1464D" w:rsidRDefault="00C1464D" w:rsidP="00AC6A81">
      <w:pPr>
        <w:rPr>
          <w:rStyle w:val="SubtleEmphasis"/>
          <w:i w:val="0"/>
          <w:color w:val="auto"/>
        </w:rPr>
      </w:pPr>
      <w:r>
        <w:rPr>
          <w:rStyle w:val="SubtleEmphasis"/>
          <w:i w:val="0"/>
          <w:color w:val="auto"/>
        </w:rPr>
        <w:t xml:space="preserve">Een gedeeld gevoel van interne of externe bedreiging kan een politieke kernfactor zijn die staten dichter bij regionale coöperatie brengt. Zo zorgde ook de KO voor regionalisme in West-Europa in ’50 en ’60. Het was rechtstreek verantwoordelijk voor de creatie van de NATO(’49) en deel van de reden voor de formatie van de European Community. </w:t>
      </w:r>
      <w:r w:rsidRPr="008F36CD">
        <w:rPr>
          <w:rStyle w:val="SubtleEmphasis"/>
          <w:i w:val="0"/>
          <w:color w:val="auto"/>
          <w:lang w:val="en-US"/>
        </w:rPr>
        <w:t xml:space="preserve">Andere allianties: Rio Pact(’47), Southeast Azian TReaty Organization(SEATO,’54), Warsaw Treaty Organization(’55). </w:t>
      </w:r>
      <w:r w:rsidRPr="008F36CD">
        <w:rPr>
          <w:rStyle w:val="SubtleEmphasis"/>
          <w:i w:val="0"/>
          <w:color w:val="auto"/>
        </w:rPr>
        <w:t>Europese integratie was ook gedreven door het verlangen om het Duit</w:t>
      </w:r>
      <w:r>
        <w:rPr>
          <w:rStyle w:val="SubtleEmphasis"/>
          <w:i w:val="0"/>
          <w:color w:val="auto"/>
        </w:rPr>
        <w:t>se nationalisme te beheersen door het lande te verstrikken in dichte links met Fr en andere buurlanden. DE verhoogde VS-aanwezigheid in Zuidoost-Azië tijdens de Vietnam oorlog en de invasie door Vietnam van Cambodja in ’78 waren externe bedreigingen die een grote rol speelden in de formatie en evolutie van het ASEAN. De Iraanse Revolutie(’79) en de oorlog tussen Iran en Irak in ’80 werden beiden gezien als bedreiging door de kleine staten van de Perzische Golf en deze vestigden de Gulf Cooperation Council(GCC) in ’81.</w:t>
      </w:r>
    </w:p>
    <w:p w:rsidR="00C1464D" w:rsidRDefault="00C1464D" w:rsidP="00AC6A81">
      <w:pPr>
        <w:rPr>
          <w:rStyle w:val="SubtleEmphasis"/>
          <w:i w:val="0"/>
          <w:color w:val="auto"/>
        </w:rPr>
      </w:pPr>
      <w:r>
        <w:rPr>
          <w:rStyle w:val="SubtleEmphasis"/>
          <w:i w:val="0"/>
          <w:color w:val="auto"/>
        </w:rPr>
        <w:t>Het einde van de KO hervormde vele regionale organisaties. Enerzijds stierven de Sovjet-gedomineerde instituties, maar het verlies van de Sovjet dreiging vereiste ook een fundamentele herdenking van het doel van de NATO en het herdefiniëren van het lidmaatschap en activiteiten van andere Europese organisaties. Dus dreigingen of de afwezigheid hiervan overlapt duidelijk met machtsdynamieken, aangezien weerstand tegen buitenlandse of regionale machten vaak een rol speelt in regionalisme. VB Vrees voor Japan</w:t>
      </w:r>
      <w:r w:rsidRPr="00AD21A4">
        <w:rPr>
          <w:rStyle w:val="SubtleEmphasis"/>
          <w:i w:val="0"/>
          <w:color w:val="auto"/>
          <w:szCs w:val="20"/>
        </w:rPr>
        <w:sym w:font="Wingdings" w:char="F0E0"/>
      </w:r>
      <w:r>
        <w:rPr>
          <w:rStyle w:val="SubtleEmphasis"/>
          <w:i w:val="0"/>
          <w:color w:val="auto"/>
        </w:rPr>
        <w:t xml:space="preserve"> Aziatisch regionalisme, Vijandigheid tegen Israël</w:t>
      </w:r>
      <w:r w:rsidRPr="00AD21A4">
        <w:rPr>
          <w:rStyle w:val="SubtleEmphasis"/>
          <w:i w:val="0"/>
          <w:color w:val="auto"/>
          <w:szCs w:val="20"/>
        </w:rPr>
        <w:sym w:font="Wingdings" w:char="F0E0"/>
      </w:r>
      <w:r>
        <w:rPr>
          <w:rStyle w:val="SubtleEmphasis"/>
          <w:i w:val="0"/>
          <w:color w:val="auto"/>
        </w:rPr>
        <w:t xml:space="preserve"> Arabische Liga, Anti-Americanisme</w:t>
      </w:r>
      <w:r w:rsidRPr="00AD21A4">
        <w:rPr>
          <w:rStyle w:val="SubtleEmphasis"/>
          <w:i w:val="0"/>
          <w:color w:val="auto"/>
          <w:szCs w:val="20"/>
        </w:rPr>
        <w:sym w:font="Wingdings" w:char="F0E0"/>
      </w:r>
      <w:r>
        <w:rPr>
          <w:rStyle w:val="SubtleEmphasis"/>
          <w:i w:val="0"/>
          <w:color w:val="auto"/>
        </w:rPr>
        <w:t xml:space="preserve"> Latijns-Amerika, Azië, Midden-Oosten, Europa. Dit is te zien in de EU moeite om een zelfverdedigingsmacht te creëren gescheiden van de NATO en Venezuela die een Bank of South wil creëren als alternatieve regionale financieringsinstitutie ipv de IDB, IMF of de Wereldbank, die allen VS-gedomineerd zijn.</w:t>
      </w:r>
    </w:p>
    <w:p w:rsidR="00C1464D" w:rsidRPr="008F36CD" w:rsidRDefault="00C1464D" w:rsidP="00AC6A81">
      <w:pPr>
        <w:rPr>
          <w:rStyle w:val="SubtleEmphasis"/>
          <w:i w:val="0"/>
          <w:color w:val="auto"/>
        </w:rPr>
      </w:pPr>
      <w:r>
        <w:rPr>
          <w:rStyle w:val="SubtleEmphasis"/>
          <w:i w:val="0"/>
          <w:color w:val="auto"/>
        </w:rPr>
        <w:t>Economische crisissen zijn nog een bedreiging die de percepties van landen voor de nood aan vriendelijke buren verhoogd heeft. Vb: Aziatische Financiële crisis</w:t>
      </w:r>
      <w:r w:rsidRPr="00170E18">
        <w:rPr>
          <w:rStyle w:val="SubtleEmphasis"/>
          <w:i w:val="0"/>
          <w:color w:val="auto"/>
          <w:szCs w:val="20"/>
        </w:rPr>
        <w:sym w:font="Wingdings" w:char="F0E0"/>
      </w:r>
      <w:r>
        <w:rPr>
          <w:rStyle w:val="SubtleEmphasis"/>
          <w:i w:val="0"/>
          <w:color w:val="auto"/>
        </w:rPr>
        <w:t xml:space="preserve"> ASEAN moest zijn capaciteit om met financiële en monetaire zwakte om te gaan verbeteren. Het falen om handelsliberalisatie te bevorderen onder het WTO sinds eind jaren ’90 en een vrees dat rivale handelsblokkades markttoegang zou limiteren hebben ook geleid tot de proliferatie van regionale en bilaterale free trade overeenkomsten. In Afrika heeft de proliferatie van conflicten, humanitaire rampen, ziektes en politieke en economische mislukkingen geleid tot de reorganisatie van de OAU in de AU en inspanningen om de regionale instituties te versterken. Elders echter hebben complexe transnationale dreigingen zoals terrorisme traditionele definities van regio’s uitgedaagd en nieuwe concepten van menselijke en coöperatieve veiligheid doen ontstaan.</w:t>
      </w:r>
    </w:p>
    <w:p w:rsidR="00C1464D" w:rsidRDefault="00C1464D" w:rsidP="00A61A03">
      <w:pPr>
        <w:rPr>
          <w:rStyle w:val="SubtleEmphasis"/>
        </w:rPr>
      </w:pPr>
      <w:r>
        <w:rPr>
          <w:rStyle w:val="SubtleEmphasis"/>
        </w:rPr>
        <w:t>Binnenlands beleid</w:t>
      </w:r>
    </w:p>
    <w:p w:rsidR="00C1464D" w:rsidRDefault="00C1464D" w:rsidP="00170E18">
      <w:pPr>
        <w:rPr>
          <w:rStyle w:val="SubtleEmphasis"/>
          <w:i w:val="0"/>
          <w:color w:val="auto"/>
        </w:rPr>
      </w:pPr>
      <w:r>
        <w:rPr>
          <w:rStyle w:val="SubtleEmphasis"/>
          <w:i w:val="0"/>
          <w:color w:val="auto"/>
        </w:rPr>
        <w:t>Waar staten in een regio gemeenschappelijk types van politieke en economische instituties hebben, zal het makkelijker zijn om tot een overeenkomst te komen in regionale overeenkomsten en zulke overeenkomsten hebben meer kans om effectief uitgevoerd te worden. Vb: De Eu</w:t>
      </w:r>
      <w:r w:rsidRPr="00B9684C">
        <w:rPr>
          <w:rStyle w:val="SubtleEmphasis"/>
          <w:i w:val="0"/>
          <w:color w:val="auto"/>
          <w:szCs w:val="20"/>
        </w:rPr>
        <w:sym w:font="Wingdings" w:char="F0E0"/>
      </w:r>
      <w:r>
        <w:rPr>
          <w:rStyle w:val="SubtleEmphasis"/>
          <w:i w:val="0"/>
          <w:color w:val="auto"/>
        </w:rPr>
        <w:t xml:space="preserve"> allen democraten, ASEAN</w:t>
      </w:r>
      <w:r w:rsidRPr="00B9684C">
        <w:rPr>
          <w:rStyle w:val="SubtleEmphasis"/>
          <w:i w:val="0"/>
          <w:color w:val="auto"/>
          <w:szCs w:val="20"/>
        </w:rPr>
        <w:sym w:font="Wingdings" w:char="F0E0"/>
      </w:r>
      <w:r>
        <w:rPr>
          <w:rStyle w:val="SubtleEmphasis"/>
          <w:i w:val="0"/>
          <w:color w:val="auto"/>
        </w:rPr>
        <w:t xml:space="preserve"> heeft moeilijkheden door de variaties tussen het politieke systeem van hun leden. Dit zorgde ervoor dat men in Europa politiek en legaal regionalisme heeft en in Azië etnisch en marktgebaseerd regionalisme.</w:t>
      </w:r>
    </w:p>
    <w:p w:rsidR="00C1464D" w:rsidRDefault="00C1464D" w:rsidP="00170E18">
      <w:pPr>
        <w:rPr>
          <w:rStyle w:val="SubtleEmphasis"/>
          <w:i w:val="0"/>
          <w:color w:val="auto"/>
        </w:rPr>
      </w:pPr>
      <w:r>
        <w:rPr>
          <w:rStyle w:val="SubtleEmphasis"/>
          <w:i w:val="0"/>
          <w:color w:val="auto"/>
        </w:rPr>
        <w:t>De aard van binnenlands coalities en hun strategieën naar andere staten toe heeft ook een invloed op de structuur van regionale orde. Er is een sterke binnenlandse politieke coalitie nodig, inclusief sterke exportgeoriënteerde fabrieksindustrieën om dichte economische integratie te steunen en om moeilijke beslissingen naar open handelsgrenzen te nemen en locale bedrijven te onderwerpen aan buitenlandse competitie. Tegenstand tegen regionale initiatieven kan komen van vakbonden, boeren, kernbedrijven of politieke groepen.</w:t>
      </w:r>
    </w:p>
    <w:p w:rsidR="00C1464D" w:rsidRDefault="00C1464D" w:rsidP="00170E18">
      <w:pPr>
        <w:rPr>
          <w:rStyle w:val="SubtleEmphasis"/>
          <w:i w:val="0"/>
          <w:color w:val="auto"/>
        </w:rPr>
      </w:pPr>
      <w:r>
        <w:rPr>
          <w:rStyle w:val="SubtleEmphasis"/>
          <w:i w:val="0"/>
          <w:color w:val="auto"/>
        </w:rPr>
        <w:t>Het beschermen van soevereiniteit, regime wettelijkheid en binnenlandse regimes zijn de meeste bezorgdheden van binnenlandse coalities en individuele leiders in Afrika, Azië en het Midden-Oosten, wat ervoor zorgt dat regionale instituties zwakker zijn en vaak minder effectief.</w:t>
      </w:r>
    </w:p>
    <w:p w:rsidR="00C1464D" w:rsidRPr="00170E18" w:rsidRDefault="00C1464D" w:rsidP="00170E18">
      <w:pPr>
        <w:rPr>
          <w:rStyle w:val="SubtleEmphasis"/>
          <w:i w:val="0"/>
          <w:color w:val="auto"/>
        </w:rPr>
      </w:pPr>
      <w:r>
        <w:rPr>
          <w:rStyle w:val="SubtleEmphasis"/>
          <w:i w:val="0"/>
          <w:color w:val="auto"/>
        </w:rPr>
        <w:t>Regionale overeenkomsten kunnen ook de binnenlandse politiek beïnvloeden, ze kunnen verbindingen creëren die de overheid ziet als een hulp in het weerstaan van eisen van binnenlandse groepen of kan de macht over staten en provincies vergroten.</w:t>
      </w:r>
    </w:p>
    <w:p w:rsidR="00C1464D" w:rsidRPr="00AC6A81" w:rsidRDefault="00C1464D" w:rsidP="00A61A03">
      <w:pPr>
        <w:rPr>
          <w:rStyle w:val="SubtleEmphasis"/>
        </w:rPr>
      </w:pPr>
      <w:r>
        <w:rPr>
          <w:rStyle w:val="SubtleEmphasis"/>
        </w:rPr>
        <w:t>Leiderschap</w:t>
      </w:r>
    </w:p>
    <w:p w:rsidR="00C1464D" w:rsidRDefault="00C1464D" w:rsidP="00700147">
      <w:pPr>
        <w:rPr>
          <w:rStyle w:val="Emphasis"/>
          <w:i w:val="0"/>
        </w:rPr>
      </w:pPr>
      <w:r>
        <w:rPr>
          <w:rStyle w:val="Emphasis"/>
          <w:i w:val="0"/>
        </w:rPr>
        <w:t xml:space="preserve">Goed doordachte politieke keuzes van staatsleiders zijn de kern in het vergroten van de economische en politieke activiteitenstroom. </w:t>
      </w:r>
    </w:p>
    <w:p w:rsidR="00C1464D" w:rsidRPr="00546DEF" w:rsidRDefault="00C1464D" w:rsidP="00700147">
      <w:pPr>
        <w:rPr>
          <w:rStyle w:val="Emphasis"/>
          <w:i w:val="0"/>
          <w:lang w:val="nb-NO"/>
        </w:rPr>
      </w:pPr>
      <w:r w:rsidRPr="00546DEF">
        <w:rPr>
          <w:rStyle w:val="Emphasis"/>
          <w:i w:val="0"/>
          <w:lang w:val="nb-NO"/>
        </w:rPr>
        <w:t>Monnet, FR, Dui</w:t>
      </w:r>
      <w:r w:rsidRPr="00C639DC">
        <w:rPr>
          <w:rStyle w:val="Emphasis"/>
          <w:i w:val="0"/>
          <w:szCs w:val="20"/>
        </w:rPr>
        <w:sym w:font="Wingdings" w:char="F0E0"/>
      </w:r>
      <w:r w:rsidRPr="00546DEF">
        <w:rPr>
          <w:rStyle w:val="Emphasis"/>
          <w:i w:val="0"/>
          <w:lang w:val="nb-NO"/>
        </w:rPr>
        <w:t xml:space="preserve"> post-KO regionalisme; </w:t>
      </w:r>
    </w:p>
    <w:p w:rsidR="00C1464D" w:rsidRDefault="00C1464D" w:rsidP="00700147">
      <w:pPr>
        <w:rPr>
          <w:rStyle w:val="Emphasis"/>
          <w:i w:val="0"/>
        </w:rPr>
      </w:pPr>
      <w:r>
        <w:rPr>
          <w:rStyle w:val="Emphasis"/>
          <w:i w:val="0"/>
        </w:rPr>
        <w:t>Europese Commissie</w:t>
      </w:r>
      <w:r w:rsidRPr="00C639DC">
        <w:rPr>
          <w:rStyle w:val="Emphasis"/>
          <w:i w:val="0"/>
          <w:szCs w:val="20"/>
        </w:rPr>
        <w:sym w:font="Wingdings" w:char="F0E0"/>
      </w:r>
      <w:r>
        <w:rPr>
          <w:rStyle w:val="Emphasis"/>
          <w:i w:val="0"/>
        </w:rPr>
        <w:t xml:space="preserve"> Europese integratie sinds ’50; </w:t>
      </w:r>
    </w:p>
    <w:p w:rsidR="00C1464D" w:rsidRPr="00546DEF" w:rsidRDefault="00C1464D" w:rsidP="00700147">
      <w:pPr>
        <w:rPr>
          <w:rStyle w:val="Emphasis"/>
          <w:i w:val="0"/>
          <w:lang w:val="en-GB"/>
        </w:rPr>
      </w:pPr>
      <w:r w:rsidRPr="00546DEF">
        <w:rPr>
          <w:rStyle w:val="Emphasis"/>
          <w:i w:val="0"/>
          <w:lang w:val="en-GB"/>
        </w:rPr>
        <w:t>Indonesië</w:t>
      </w:r>
      <w:r w:rsidRPr="00C639DC">
        <w:rPr>
          <w:rStyle w:val="Emphasis"/>
          <w:i w:val="0"/>
          <w:szCs w:val="20"/>
        </w:rPr>
        <w:sym w:font="Wingdings" w:char="F0E0"/>
      </w:r>
      <w:r w:rsidRPr="00546DEF">
        <w:rPr>
          <w:rStyle w:val="Emphasis"/>
          <w:i w:val="0"/>
          <w:lang w:val="en-GB"/>
        </w:rPr>
        <w:t xml:space="preserve"> ASEAN; </w:t>
      </w:r>
    </w:p>
    <w:p w:rsidR="00C1464D" w:rsidRPr="00546DEF" w:rsidRDefault="00C1464D" w:rsidP="00700147">
      <w:pPr>
        <w:rPr>
          <w:rStyle w:val="Emphasis"/>
          <w:i w:val="0"/>
          <w:lang w:val="en-GB"/>
        </w:rPr>
      </w:pPr>
      <w:r w:rsidRPr="00546DEF">
        <w:rPr>
          <w:rStyle w:val="Emphasis"/>
          <w:i w:val="0"/>
          <w:lang w:val="en-GB"/>
        </w:rPr>
        <w:t>Australië en Japan</w:t>
      </w:r>
      <w:r w:rsidRPr="00C639DC">
        <w:rPr>
          <w:rStyle w:val="Emphasis"/>
          <w:i w:val="0"/>
          <w:szCs w:val="20"/>
        </w:rPr>
        <w:sym w:font="Wingdings" w:char="F0E0"/>
      </w:r>
      <w:r w:rsidRPr="00546DEF">
        <w:rPr>
          <w:rStyle w:val="Emphasis"/>
          <w:i w:val="0"/>
          <w:lang w:val="en-GB"/>
        </w:rPr>
        <w:t xml:space="preserve"> Asia-Pacific Economic Cooperation(APEC); </w:t>
      </w:r>
    </w:p>
    <w:p w:rsidR="00C1464D" w:rsidRPr="00C639DC" w:rsidRDefault="00C1464D" w:rsidP="00700147">
      <w:pPr>
        <w:rPr>
          <w:rStyle w:val="Emphasis"/>
          <w:i w:val="0"/>
          <w:lang w:val="fr-FR"/>
        </w:rPr>
      </w:pPr>
      <w:r w:rsidRPr="00C639DC">
        <w:rPr>
          <w:rStyle w:val="Emphasis"/>
          <w:i w:val="0"/>
          <w:lang w:val="fr-FR"/>
        </w:rPr>
        <w:t>Egypte en Gamal Abdel Nasser</w:t>
      </w:r>
      <w:r w:rsidRPr="00C639DC">
        <w:rPr>
          <w:rStyle w:val="Emphasis"/>
          <w:i w:val="0"/>
          <w:szCs w:val="20"/>
          <w:lang w:val="en-US"/>
        </w:rPr>
        <w:sym w:font="Wingdings" w:char="F0E0"/>
      </w:r>
      <w:r w:rsidRPr="00C639DC">
        <w:rPr>
          <w:rStyle w:val="Emphasis"/>
          <w:i w:val="0"/>
          <w:lang w:val="fr-FR"/>
        </w:rPr>
        <w:t xml:space="preserve"> Arabische Liga</w:t>
      </w:r>
    </w:p>
    <w:p w:rsidR="00C1464D" w:rsidRPr="00C639DC" w:rsidRDefault="00C1464D" w:rsidP="00700147">
      <w:pPr>
        <w:rPr>
          <w:rStyle w:val="Emphasis"/>
          <w:i w:val="0"/>
          <w:lang w:val="fr-FR"/>
        </w:rPr>
      </w:pPr>
      <w:r w:rsidRPr="00C639DC">
        <w:rPr>
          <w:rStyle w:val="Emphasis"/>
          <w:i w:val="0"/>
          <w:lang w:val="fr-FR"/>
        </w:rPr>
        <w:t>Venezuela en Colombia</w:t>
      </w:r>
      <w:r w:rsidRPr="00C639DC">
        <w:rPr>
          <w:rStyle w:val="Emphasis"/>
          <w:i w:val="0"/>
          <w:szCs w:val="20"/>
          <w:lang w:val="en-US"/>
        </w:rPr>
        <w:sym w:font="Wingdings" w:char="F0E0"/>
      </w:r>
      <w:r w:rsidRPr="00C639DC">
        <w:rPr>
          <w:rStyle w:val="Emphasis"/>
          <w:i w:val="0"/>
          <w:lang w:val="fr-FR"/>
        </w:rPr>
        <w:t>Andean Pact</w:t>
      </w:r>
    </w:p>
    <w:p w:rsidR="00C1464D" w:rsidRPr="00C639DC" w:rsidRDefault="00C1464D" w:rsidP="00700147">
      <w:pPr>
        <w:rPr>
          <w:rStyle w:val="Emphasis"/>
          <w:i w:val="0"/>
          <w:lang w:val="en-US"/>
        </w:rPr>
      </w:pPr>
      <w:r w:rsidRPr="00C639DC">
        <w:rPr>
          <w:rStyle w:val="Emphasis"/>
          <w:i w:val="0"/>
          <w:lang w:val="en-US"/>
        </w:rPr>
        <w:t>VS</w:t>
      </w:r>
      <w:r w:rsidRPr="00C639DC">
        <w:rPr>
          <w:rStyle w:val="Emphasis"/>
          <w:i w:val="0"/>
          <w:szCs w:val="20"/>
          <w:lang w:val="fr-FR"/>
        </w:rPr>
        <w:sym w:font="Wingdings" w:char="F0E0"/>
      </w:r>
      <w:r w:rsidRPr="00C639DC">
        <w:rPr>
          <w:rStyle w:val="Emphasis"/>
          <w:i w:val="0"/>
          <w:lang w:val="en-US"/>
        </w:rPr>
        <w:t xml:space="preserve"> NATO, OAS</w:t>
      </w:r>
    </w:p>
    <w:p w:rsidR="00C1464D" w:rsidRDefault="00C1464D" w:rsidP="00700147">
      <w:pPr>
        <w:rPr>
          <w:rStyle w:val="Emphasis"/>
          <w:i w:val="0"/>
          <w:lang w:val="en-US"/>
        </w:rPr>
      </w:pPr>
      <w:r w:rsidRPr="00C639DC">
        <w:rPr>
          <w:rStyle w:val="Emphasis"/>
          <w:i w:val="0"/>
          <w:lang w:val="en-US"/>
        </w:rPr>
        <w:t>Canada</w:t>
      </w:r>
      <w:r w:rsidRPr="00C639DC">
        <w:rPr>
          <w:rStyle w:val="Emphasis"/>
          <w:i w:val="0"/>
          <w:szCs w:val="20"/>
          <w:lang w:val="fr-FR"/>
        </w:rPr>
        <w:sym w:font="Wingdings" w:char="F0E0"/>
      </w:r>
      <w:r w:rsidRPr="00C639DC">
        <w:rPr>
          <w:rStyle w:val="Emphasis"/>
          <w:i w:val="0"/>
          <w:lang w:val="en-US"/>
        </w:rPr>
        <w:t xml:space="preserve"> Canada-US Free Trade Agreement</w:t>
      </w:r>
      <w:r w:rsidRPr="00C639DC">
        <w:rPr>
          <w:rStyle w:val="Emphasis"/>
          <w:i w:val="0"/>
          <w:szCs w:val="20"/>
          <w:lang w:val="fr-FR"/>
        </w:rPr>
        <w:sym w:font="Wingdings" w:char="F0E0"/>
      </w:r>
      <w:r w:rsidRPr="00C639DC">
        <w:rPr>
          <w:rStyle w:val="Emphasis"/>
          <w:i w:val="0"/>
          <w:lang w:val="en-US"/>
        </w:rPr>
        <w:t xml:space="preserve"> NAFTA</w:t>
      </w:r>
    </w:p>
    <w:p w:rsidR="00C1464D" w:rsidRPr="00EF3599" w:rsidRDefault="00C1464D" w:rsidP="00C639DC">
      <w:pPr>
        <w:pStyle w:val="Heading3"/>
        <w:rPr>
          <w:rStyle w:val="Emphasis"/>
          <w:i w:val="0"/>
        </w:rPr>
      </w:pPr>
      <w:bookmarkStart w:id="3" w:name="_Toc296090919"/>
      <w:r w:rsidRPr="00EF3599">
        <w:rPr>
          <w:rStyle w:val="Emphasis"/>
          <w:i w:val="0"/>
        </w:rPr>
        <w:t>Economische factoren die regionalisme drijven</w:t>
      </w:r>
      <w:bookmarkEnd w:id="3"/>
    </w:p>
    <w:p w:rsidR="00C1464D" w:rsidRDefault="00C1464D" w:rsidP="00C639DC">
      <w:r w:rsidRPr="00C639DC">
        <w:t>Hoge levels van economische inter-afhankelijkheid</w:t>
      </w:r>
      <w:r>
        <w:t>, vooral handel en investeringsstromen, de complementariteit van economieën en beleid, de beschikbaarheid van compenserende mechanismes voor integratie in de ontwikkelingslanden en het verlangen om handel te stimuleren en buitenlandse investeerders aan te trekken door de creatie van een grote markt, worden vaak gelinkt aan regionale economische initiatieven. Inter-afhankelijkheid vergroot de kosten die gegenereerd worden door een gebrek aan gecoördineerd nationaal beleid aangezien het de gevoeligheid van economische gebeurtenissen in 1 land voor wat er gebeurt men handelspartners doet stijgen. Het is de grondslag van de functionele theorie over regionale integratie. In vele regio’s volgde regionalisme uit stijgingen in intraregionale handelsstromen, vaak gestimuleerd door regionale geprefereerde handelsovereenkomsten. Dit fenomeen was het grootste in West-Europa en minder in het Andean Pact en de Economic Community of West African States(ECOWAS).</w:t>
      </w:r>
    </w:p>
    <w:p w:rsidR="00C1464D" w:rsidRDefault="00C1464D" w:rsidP="00B8524F">
      <w:r>
        <w:t>Economische verbintenissen zorgen er niet noodzakelijk voor dat landen in eenzelfde gebied zichzelf zien als deel van een regio of dat ze denken in termen van regionale coöperatie. Er is dus geen duidelijke correlatie tussen niveaus van inter-afhankelijkheid tussen specifieke economieën, gemeten door het relatieve belang van bilaterale handelsstromen, en het ontstaan van economisch regionalisme. Er bestaat dus geen kritiek drempel van regionale economische inter-afhankelijkheid waaronder regionalisme niet plaats vindt en waarboven het altijd plaatsvindt. Tot 1980 was inter-afhankelijkheid bvb laag in Azië en hoewel de intraregionale handel sterk was gestegen de laatste 2 decennia, toch waren de meeste Aziatische landen nog altijd afhankelijk van de Noord-Amerikaanse markten voor export. Daarom stonden ze op open regionalisme om zo regionale handelsovereenkomsten open e houden voor buitenstaanders.</w:t>
      </w:r>
    </w:p>
    <w:p w:rsidR="00C1464D" w:rsidRDefault="00C1464D" w:rsidP="00B8524F">
      <w:r>
        <w:t>Dit in tegenstelling to een meer gesloten regionalisme van de EU, NAFTA en Mercusor, waar handelsvoordelen beperkt worden tot leden.</w:t>
      </w:r>
    </w:p>
    <w:p w:rsidR="00C1464D" w:rsidRDefault="00C1464D" w:rsidP="00B8524F">
      <w:r>
        <w:t>Economische globalisatie en regionalisme zijn duidelijk samenhangend. Globalisatie heeft regionale integratie gestimuleerd. De globalisatie van buitenlandse direct investeringen hebben regionale integratie in Europa verdiept en staten hebben ook regionalisme geadopteerd als strategie om ongunstige effecten van globalisatie tegen te gaan.</w:t>
      </w:r>
    </w:p>
    <w:p w:rsidR="00C1464D" w:rsidRDefault="00C1464D" w:rsidP="00B8524F">
      <w:r>
        <w:t>Maar economische factoren en vooruitzichten van hoger welzijn hebben zelden volstaan als een basis voor succesvolle regionale coöperatie. Het eerste doel is vaak de politieke en veiligheidsvoordelen.</w:t>
      </w:r>
    </w:p>
    <w:p w:rsidR="00C1464D" w:rsidRDefault="00C1464D" w:rsidP="00F33D90">
      <w:pPr>
        <w:pStyle w:val="Heading3"/>
      </w:pPr>
    </w:p>
    <w:p w:rsidR="00C1464D" w:rsidRDefault="00C1464D" w:rsidP="00F33D90">
      <w:pPr>
        <w:pStyle w:val="Heading3"/>
        <w:rPr>
          <w:rStyle w:val="IntenseEmphasis"/>
          <w:b/>
          <w:bCs/>
          <w:i w:val="0"/>
          <w:iCs w:val="0"/>
        </w:rPr>
      </w:pPr>
      <w:bookmarkStart w:id="4" w:name="_Toc296090920"/>
      <w:r>
        <w:rPr>
          <w:rStyle w:val="IntenseEmphasis"/>
          <w:b/>
          <w:bCs/>
          <w:i w:val="0"/>
          <w:iCs w:val="0"/>
        </w:rPr>
        <w:t>2 golven van regionalisme</w:t>
      </w:r>
      <w:bookmarkEnd w:id="4"/>
    </w:p>
    <w:p w:rsidR="00C1464D" w:rsidRDefault="00C1464D" w:rsidP="00F33D90">
      <w:r>
        <w:t>Sinds WO2 zijn er 2 golven geweest. De eerste was vergezeld door de KO en de beginnende stadia van Europese integratie en duurde van eind ’40 tot begin ’70. De golf genereerde theorieën van regionalisme die Eurocentraal waren. Landen in verschillende delen van de wereld probeerden, vaak zonder succes, om met het Europese experiment te wedijveren, maar er waren slecht weinig economische winsten gerealiseerd.</w:t>
      </w:r>
    </w:p>
    <w:p w:rsidR="00C1464D" w:rsidRDefault="00C1464D" w:rsidP="00F33D90">
      <w:r>
        <w:t>De 2</w:t>
      </w:r>
      <w:r w:rsidRPr="00F33D90">
        <w:rPr>
          <w:vertAlign w:val="superscript"/>
        </w:rPr>
        <w:t>e</w:t>
      </w:r>
      <w:r>
        <w:t xml:space="preserve"> golf van regionalisme begon in de late ’80, vergezeld door de Europese bewegingen naar een enkele interne markt en EU in 1992 en de Canada-VS Free Trade Agreement, die omgezet werd naar de NAFTA. De complewe factoren die het nieuwe regionalisme in gang trokken waren o.a. globale economische veranderingen, het einde van de KO, onzekerheid over de uitkomst van wereldhandelonderhandelingen, vrees dat er een reeks handelsblokkades zouden ontstaan, het bankroet gaan van socialisme en de overwinning van liberale markteconomieën, en nieuwe attitudes naar internationale coöperatie toe. Het einde van de KO stond toe dat landen van de oude Sovjet Unie hun beleid en vorm konden hervormen. De 2</w:t>
      </w:r>
      <w:r w:rsidRPr="00F33D90">
        <w:rPr>
          <w:vertAlign w:val="superscript"/>
        </w:rPr>
        <w:t>e</w:t>
      </w:r>
      <w:r>
        <w:t xml:space="preserve"> golf was globaal en pluralistisch. Liberale markteconomische theorieën moedigde het verwijderen van handelbarrières aan en creëerde grotere markten door regionale handelsovereenkomsten. Zonder de druk van de KO waren landen vrij om hun regionale handel en andere activiteiten uit te voeren, wat leed tot de proliferatie van regionale handelsovereenkomsten. Overeenkomsten zoals NAFTA en APEC overspanden de Noord-Zuid splitsing. En terwijl economische bezorgdheden dominant aanwezig waren, samen met bredere veiligheid en politieke doelen, dreven transnationale inter-afhankelijkheidsproblemen zoals drugs en terrorisme  nieuwe internationale initiatieven zoals de Shangai Cooperation Organization(SCO), de ASEAN-China Free Trade Agreement en de Summits of the Americas, wat demonstratie effecten van een regio naar een andere nog belangrijker maakten.</w:t>
      </w:r>
    </w:p>
    <w:p w:rsidR="00C1464D" w:rsidRDefault="00C1464D" w:rsidP="00F33D90">
      <w:r>
        <w:t>Nog een kenmerk van nieuw regionalisme is de groei van non-staat en burgersamenlevingen als deel van de dynamieken binnen regio’s. Bvb: anti-Amerikanisme in Latijns Amerika en Europa; Anti-Japanisme en Anti-Chinese protesten; en Chinese productie netwerken in Azië. Zo’n sociale weerstand tegen regionale machten kan geïnspireerd zijn door locale haatdragendheid tegen hun economische en politieke dominantie. Het kan ook een reactie gleid door burgerlijke sociale actoren tegen globalisatie voorstellen.</w:t>
      </w:r>
    </w:p>
    <w:p w:rsidR="00C1464D" w:rsidRDefault="00C1464D" w:rsidP="00F33D90"/>
    <w:p w:rsidR="00C1464D" w:rsidRDefault="00C1464D" w:rsidP="00A31F5A">
      <w:pPr>
        <w:pStyle w:val="Subtitle"/>
      </w:pPr>
      <w:r>
        <w:t>Europa’s regionale organisaties</w:t>
      </w:r>
    </w:p>
    <w:p w:rsidR="00C1464D" w:rsidRDefault="00C1464D" w:rsidP="00A31F5A">
      <w:r>
        <w:t>Na WO2 vestigden de Europese staten een dicht netwerk van regionale organisaties om veiligheid, economie en andere noden aan te spreken. In de KO jaren vormde het Ijzeren Gordijn een scherpe grens tussen 2 delen van organisaties. In Oost-Europa: Het Warsaw Pact voor gemeenschappelijke verdediging en de Council of Mutual Economic Assistance(COMECON) om hun economische relaties te managen.</w:t>
      </w:r>
    </w:p>
    <w:p w:rsidR="00C1464D" w:rsidRDefault="00C1464D" w:rsidP="00A31F5A">
      <w:r>
        <w:t>In West-Europa, met sterke aanmoediging van de VS: The Organization for European Economic Cooperation(OEEC, ’48) om hulp voor het US Marshall Plan te beheren en om handel-en wisselbarrières te verlagen; NATO in ’49; Council of Europe in ’49 gecreëerd door Europa zelf en had meerdere doelen</w:t>
      </w:r>
      <w:r>
        <w:rPr>
          <w:szCs w:val="20"/>
        </w:rPr>
        <w:sym w:font="Wingdings" w:char="F0E0"/>
      </w:r>
      <w:r>
        <w:t xml:space="preserve"> grotere eenheid tussen leden voor veiligheidbewaring; de idealen en principes realiseren die hun gemeenschappelijk erfrecht zijn; en hun economieën en sociale vooruitgang vergemakkelijken.</w:t>
      </w:r>
    </w:p>
    <w:p w:rsidR="00C1464D" w:rsidRDefault="00C1464D" w:rsidP="00A31F5A">
      <w:r>
        <w:t xml:space="preserve">Maar de tekortkomingen van de OEEC en de Council of Europe zorgde ervoor dat 6 landen(FR, W-Dui, NE,BE,LUX, IT) een proces van diepere integratie gingen starten met een nieuwe set van instituties, beginnend met het vestigen van de European Coal and Steel Community(ECSC) in ’52. </w:t>
      </w:r>
      <w:r w:rsidRPr="007C0E48">
        <w:rPr>
          <w:lang w:val="en-US"/>
        </w:rPr>
        <w:t>Daarna vestigden ze the European Atomic Energy Community(Euratom) en de European Economic Community(EEC of Common Market)</w:t>
      </w:r>
      <w:r>
        <w:rPr>
          <w:lang w:val="en-US"/>
        </w:rPr>
        <w:t xml:space="preserve"> in ’58. </w:t>
      </w:r>
      <w:r w:rsidRPr="007C0E48">
        <w:t>Het integratie process dat ze begonnen gaat vandaag verder in de EU</w:t>
      </w:r>
      <w:r>
        <w:t>. The Western European Union was gevestigd in ’54 om een kader te voorzien voor Duitse herbewapening en de European Free Trade Assocation(EFTA) in ’60 voor staten die niet bij de Common Market wouden horen. Tijdens de periode van dooi tussen Oost en West werd de Conference on Security and Cooperation in Europe(CSCE of Helsinki Conference) gevestigd, wat de landen van Oost en West samenbracht.</w:t>
      </w:r>
    </w:p>
    <w:p w:rsidR="00C1464D" w:rsidRDefault="00C1464D" w:rsidP="00A31F5A">
      <w:r>
        <w:t>Het Warschau Pact en COMECON vielen uit elkaar in ’91 met de val va het communisme. 9 vroegere leden zijn nu lid van de NATO en 10 lid van de EU. Het einde van de KO heeft het landschap en de regionale organisaties van Europa veranderd, maar er is nog steeds een dichte set van regionale instituties(zie p154).</w:t>
      </w:r>
    </w:p>
    <w:p w:rsidR="00C1464D" w:rsidRPr="00EF3599" w:rsidRDefault="00C1464D" w:rsidP="0053435F">
      <w:pPr>
        <w:pStyle w:val="Heading3"/>
      </w:pPr>
      <w:bookmarkStart w:id="5" w:name="_Toc296090921"/>
      <w:r w:rsidRPr="00EF3599">
        <w:t>The North Atlantic Treaty Organization</w:t>
      </w:r>
      <w:bookmarkEnd w:id="5"/>
    </w:p>
    <w:p w:rsidR="00C1464D" w:rsidRDefault="00C1464D" w:rsidP="0053435F">
      <w:r w:rsidRPr="0053435F">
        <w:t xml:space="preserve">De NAVO is de hoogst georganiseerde regionale veiligheidsorganisatie in de wereld. </w:t>
      </w:r>
      <w:r>
        <w:t>Het begon als militaire alliantie in de KO, ontworpen  om de Amerikanen binnen te houden en de russen buiten. Het is lang meer dan een alliantieverdrag geweest en sinds het einde van de KO heeft het tal van transformaties ondergaan: Lidmaatschap is vergroot naar 28, is partners met meer dan 20 andere Euroaziatische staten en ondernam al operaties in de Balkan, Afghanistan, Irak, Somalië en Soedan. Toch is er nog altijd debat over zijn rol na de KO.</w:t>
      </w:r>
    </w:p>
    <w:p w:rsidR="00C1464D" w:rsidRDefault="00C1464D" w:rsidP="0053435F">
      <w:r>
        <w:t>De kern van het North Atlantic Treaty in ’48 is de overeenkomst in artikel 5: Een gewapende aanval tegen een of meer van de partijen in het verdrag in Europa of Noord-Amerika wordt gezien als een aanval tegen hen allen, wat dus de andere lidstaten verplicht het lid bij te staan wanneer de staat toestemt. NAVO is gebaseerd op een liberale vredestheorie maar de leden moeten hun vrijheid, gemeenschappelijk erfrecht en burgerschap van hun mensen veilig houden, gebaseerd op het principe van democratie, individuele vrijheid en de rechtsregels.</w:t>
      </w:r>
    </w:p>
    <w:p w:rsidR="00C1464D" w:rsidRDefault="00C1464D" w:rsidP="0053435F">
      <w:pPr>
        <w:rPr>
          <w:rStyle w:val="SubtleEmphasis"/>
        </w:rPr>
      </w:pPr>
      <w:r>
        <w:rPr>
          <w:rStyle w:val="SubtleEmphasis"/>
        </w:rPr>
        <w:t>Structuur</w:t>
      </w:r>
    </w:p>
    <w:p w:rsidR="00C1464D" w:rsidRDefault="00C1464D" w:rsidP="00FF126B">
      <w:pPr>
        <w:rPr>
          <w:rStyle w:val="SubtleEmphasis"/>
          <w:i w:val="0"/>
          <w:color w:val="auto"/>
        </w:rPr>
      </w:pPr>
      <w:r>
        <w:rPr>
          <w:rStyle w:val="SubtleEmphasis"/>
          <w:i w:val="0"/>
          <w:color w:val="auto"/>
        </w:rPr>
        <w:t>Het principiële orgaan van de NAVO is the North-Atlantic Council, die minstens 2 keer per jaar samenkomen op ministerieel niveau en wekelijks op ambassadeur niveau in hun hoofdkwartier in Brussel. Ook de raad ontmoet elkaar na een bepaald periode op top leven om een strategische richting mee te delen voor de alliantie, nieuwe initiatieven te lanceren en partnership op te bouwen met niet-NAVO leden. Beslissingen worden normaal gemaakt onder vorm van consensus, en leden hebben een de facto veto. De secretaris generaal zetelt in de raad en bereidt het budget voor, regelt ontmoetingsagenda’s, houdt toezicht over het secretariaat en vertegenwoordigd de organisatie in relaties met overheden en andere internationale organisaties. Een groot aantal comités houden zich bezig met verdedigingsplanning, politieke affaires, bewapening, luchtmacht, en communicatie. De NAVO Parliamentary Assembly, met 248 wetgevers van lidstaten, hoewel niet officieel een NAVO orgaan, linked de alliantie met de legislatuur en burgers.</w:t>
      </w:r>
    </w:p>
    <w:p w:rsidR="00C1464D" w:rsidRDefault="00C1464D" w:rsidP="00FF126B">
      <w:pPr>
        <w:rPr>
          <w:rStyle w:val="SubtleEmphasis"/>
          <w:i w:val="0"/>
          <w:color w:val="auto"/>
        </w:rPr>
      </w:pPr>
      <w:r w:rsidRPr="00EA6D87">
        <w:rPr>
          <w:rStyle w:val="SubtleEmphasis"/>
          <w:i w:val="0"/>
          <w:color w:val="auto"/>
        </w:rPr>
        <w:t>Het NAVO Military Committee, samengesteld uit chef-staf of hun vertegenwoordigers van alle lidstaten, overziet NAVOs uitgebreide ge</w:t>
      </w:r>
      <w:r>
        <w:rPr>
          <w:rStyle w:val="SubtleEmphasis"/>
          <w:i w:val="0"/>
          <w:color w:val="auto"/>
        </w:rPr>
        <w:t xml:space="preserve">ïntegreerde militaire bevelsstructuur en missies. </w:t>
      </w:r>
    </w:p>
    <w:p w:rsidR="00C1464D" w:rsidRDefault="00C1464D" w:rsidP="00FF126B">
      <w:pPr>
        <w:rPr>
          <w:rStyle w:val="SubtleEmphasis"/>
          <w:i w:val="0"/>
          <w:color w:val="auto"/>
        </w:rPr>
      </w:pPr>
      <w:r>
        <w:rPr>
          <w:rStyle w:val="SubtleEmphasis"/>
          <w:i w:val="0"/>
          <w:color w:val="auto"/>
        </w:rPr>
        <w:t>The Supreme Allied Comander Europe of SACEUR is een positie die normaal wordt ingenomen door een senior VS militaire officier.</w:t>
      </w:r>
    </w:p>
    <w:p w:rsidR="00C1464D" w:rsidRDefault="00C1464D" w:rsidP="00FF126B">
      <w:pPr>
        <w:rPr>
          <w:rStyle w:val="SubtleEmphasis"/>
          <w:i w:val="0"/>
          <w:color w:val="auto"/>
        </w:rPr>
      </w:pPr>
      <w:r>
        <w:rPr>
          <w:rStyle w:val="SubtleEmphasis"/>
          <w:i w:val="0"/>
          <w:color w:val="auto"/>
        </w:rPr>
        <w:t xml:space="preserve"> Supreme Headquarters Allied Powers Europe(SHAPE), in Bergen, is verantwoordelijk voor alle alliantie operaties.  </w:t>
      </w:r>
    </w:p>
    <w:p w:rsidR="00C1464D" w:rsidRDefault="00C1464D" w:rsidP="00FF126B">
      <w:pPr>
        <w:rPr>
          <w:rStyle w:val="SubtleEmphasis"/>
          <w:i w:val="0"/>
          <w:color w:val="auto"/>
        </w:rPr>
      </w:pPr>
      <w:r>
        <w:rPr>
          <w:rStyle w:val="SubtleEmphasis"/>
          <w:i w:val="0"/>
          <w:color w:val="auto"/>
        </w:rPr>
        <w:t>NAVOs collectieve verdedigingsstructuur van tijdens de KO limiteerde de flexibiliteit van leden in hun reacties tegen aanvallen. Nu na de KO geeft de bredere coöperatieve veiligheidsfocus van de NAVO de leden meer flexibiliteit voor bv specifieke missies.</w:t>
      </w:r>
    </w:p>
    <w:p w:rsidR="00C1464D" w:rsidRDefault="00C1464D" w:rsidP="00FF126B">
      <w:pPr>
        <w:rPr>
          <w:rStyle w:val="SubtleEmphasis"/>
          <w:i w:val="0"/>
          <w:color w:val="auto"/>
        </w:rPr>
      </w:pPr>
      <w:r>
        <w:rPr>
          <w:rStyle w:val="SubtleEmphasis"/>
          <w:i w:val="0"/>
          <w:color w:val="auto"/>
        </w:rPr>
        <w:t>Een andere verandering is dat NAVO operaties nu open zijn voor niet-leden, partners en niet-partners. Als resultaat, waren eer 22 landen, o.a. Rusland, die deelgenomen hebben in de operatie onder leiding van de NAVO in Bosnië in ’90. Samen met de geïntegreerde bevelsstructuur, is er ook een complexe structuur van burgerlijke en militaire consultatie, coöperatie en coördinatie, maar ook overeenkomsten over krachtniveaus van leden en verdedigingsverbruik. De legers zijn onderhouden in West-Europa, het Atlantische en het Mediterrane en er zijn inspanningen geleverd over de jaren heen om materiaalvoorschriften te coördineren en training om hun interoperabiliteit te verzekeren. Ondanks de geïntegreerde bevelsstructuren blijven de militaire machten onder het commando van hun nationale officieren.</w:t>
      </w:r>
    </w:p>
    <w:p w:rsidR="00C1464D" w:rsidRDefault="00C1464D" w:rsidP="00FF126B">
      <w:pPr>
        <w:rPr>
          <w:rStyle w:val="SubtleEmphasis"/>
          <w:i w:val="0"/>
          <w:color w:val="auto"/>
        </w:rPr>
      </w:pPr>
      <w:r>
        <w:rPr>
          <w:rStyle w:val="SubtleEmphasis"/>
          <w:i w:val="0"/>
          <w:color w:val="auto"/>
        </w:rPr>
        <w:t>Er zijn verschillende problemen binnen de NAVO. Een kernprobleem is de VS verbondenheid naar Europese verdediging toe en de graad van veiligheidsprioriteiten waartoe de VS en Europa zich verbonden hebben. Di si een groeiend probleem, zeker voor NAVO operaties buiten Europa. De neiging van de VS om bondgenoten te informeren van politieke veranderingen vlak na de beslissing is gemaakt ipv te consulteren met het op voorhand, doet herhaaldelijk spanning ontstaan. Het delen van lasten is ook een regelmatig debat. De VS heeft regelmatig geklaagd over de Europeanen die te weinig betalen en doen om hun eigen verdedigingscapaciteiten op peil te houden.</w:t>
      </w:r>
    </w:p>
    <w:p w:rsidR="00C1464D" w:rsidRPr="00EA6D87" w:rsidRDefault="00C1464D" w:rsidP="00FF126B">
      <w:pPr>
        <w:rPr>
          <w:rStyle w:val="SubtleEmphasis"/>
          <w:i w:val="0"/>
          <w:color w:val="auto"/>
        </w:rPr>
      </w:pPr>
      <w:r>
        <w:rPr>
          <w:rStyle w:val="SubtleEmphasis"/>
          <w:i w:val="0"/>
          <w:color w:val="auto"/>
        </w:rPr>
        <w:t>Het einde van de KO vormde een dilemma: Was de NAVO een anachronisme? In het begin van de jaren ’90 was de NAVO dan ook op zoek naar nieuwe rollen en de VS wou de NAVO hervormen van een collectieve verdedigingsalliantie naar een organisatie die bijdroeg tot de algemene Europese veiligheid. Kernproblemen: vergroting, relatie met Rusland en de grootte en aard van zijn missie.</w:t>
      </w:r>
    </w:p>
    <w:p w:rsidR="00C1464D" w:rsidRDefault="00C1464D" w:rsidP="00FF126B">
      <w:pPr>
        <w:rPr>
          <w:rStyle w:val="SubtleEmphasis"/>
        </w:rPr>
      </w:pPr>
      <w:r>
        <w:rPr>
          <w:rStyle w:val="SubtleEmphasis"/>
        </w:rPr>
        <w:t>Post-KO vergroting</w:t>
      </w:r>
    </w:p>
    <w:p w:rsidR="00C1464D" w:rsidRDefault="00C1464D" w:rsidP="00932FA2">
      <w:pPr>
        <w:rPr>
          <w:rStyle w:val="SubtleEmphasis"/>
          <w:i w:val="0"/>
          <w:color w:val="auto"/>
        </w:rPr>
      </w:pPr>
      <w:r>
        <w:rPr>
          <w:rStyle w:val="SubtleEmphasis"/>
          <w:i w:val="0"/>
          <w:color w:val="auto"/>
        </w:rPr>
        <w:t>De vergroting van de NAVO is zo’n probleem omdat men gelooft dat de waarden die de alliantie als 60 jaar samenhouden (democratie, gerechtsregels, individuele vrijheden), de kern zijn om vrede en veiligheid in de Euro-Atlantische regio te behouden. Het doel is daarom om de zone van vrede en stabiliteit de vergroten naar het oosten toe en om stimulansen te voorzien voor politieke en economische veranderingen in het voormalige Sovjet-blok. Er is echter wel gedebatteerd over het verlangen naar een vergroting en de versterking van andere Europese veiligheidsovereenkomsten zoals de OSCE. Hoewel de NAVO Rusland probeert te overtuigen dat expansie geen bedreiging  vormt, toch blijven ze tegenstanders.</w:t>
      </w:r>
    </w:p>
    <w:p w:rsidR="00C1464D" w:rsidRDefault="00C1464D" w:rsidP="00932FA2">
      <w:pPr>
        <w:rPr>
          <w:rStyle w:val="SubtleEmphasis"/>
          <w:i w:val="0"/>
          <w:color w:val="auto"/>
        </w:rPr>
      </w:pPr>
      <w:r>
        <w:rPr>
          <w:rStyle w:val="SubtleEmphasis"/>
          <w:i w:val="0"/>
          <w:color w:val="auto"/>
        </w:rPr>
        <w:t>In ’94 vestigde de NAVO het Partnership for Peace(PFP) wat 25 landen in Centraal-Europa en –Azië associeerde met 16 leden van de NAVO. Tijdens de Top in ’97 besloot de NAVO om Polen, Tsjechië en Hongarije lid te maken. In 2004 traden nog 7 andere Oost-Europese landen toe en Kroatië en Albanië in 2009. Het partnership programma gaat voor met 24 Euroaziatische staten, gebaseerd op het verlangen om alle landen in de voormalige Sovjet sfeer en voormalige niet aangesloten landen zoals Ierland, Oostenrijk en Finland erbij te betrekken. Maar NAVO vergroting wordt niet vergezeld door zowel militaire capaciteiten als een nieuwe gedeelde veiligheidsvisie.</w:t>
      </w:r>
    </w:p>
    <w:p w:rsidR="00C1464D" w:rsidRDefault="00C1464D" w:rsidP="00932FA2">
      <w:pPr>
        <w:rPr>
          <w:rStyle w:val="SubtleEmphasis"/>
        </w:rPr>
      </w:pPr>
      <w:r>
        <w:rPr>
          <w:rStyle w:val="SubtleEmphasis"/>
        </w:rPr>
        <w:t>Relaties met Rusland</w:t>
      </w:r>
    </w:p>
    <w:p w:rsidR="00C1464D" w:rsidRDefault="00C1464D" w:rsidP="00E10BF9">
      <w:pPr>
        <w:rPr>
          <w:rStyle w:val="SubtleEmphasis"/>
          <w:i w:val="0"/>
          <w:color w:val="auto"/>
        </w:rPr>
      </w:pPr>
      <w:r>
        <w:rPr>
          <w:rStyle w:val="SubtleEmphasis"/>
          <w:i w:val="0"/>
          <w:color w:val="auto"/>
        </w:rPr>
        <w:t xml:space="preserve">Wat belangrijk is tijdens de vergroting is de inspanning om constructieve relaties op te bouwen met Rusland. </w:t>
      </w:r>
      <w:r w:rsidRPr="00E10BF9">
        <w:rPr>
          <w:rStyle w:val="SubtleEmphasis"/>
          <w:i w:val="0"/>
          <w:color w:val="auto"/>
          <w:lang w:val="en-US"/>
        </w:rPr>
        <w:t xml:space="preserve">In ’97 werd immers ook the Founding Act on Mutual Relations, Cooperation and Security getekend tussen de NAVO en de Russische federatie. </w:t>
      </w:r>
      <w:r w:rsidRPr="00E10BF9">
        <w:rPr>
          <w:rStyle w:val="SubtleEmphasis"/>
          <w:i w:val="0"/>
          <w:color w:val="auto"/>
        </w:rPr>
        <w:t>Dit creëerde de Permanent Joint Council, een mechanisme voor regelmatige consultaties en coöperatie betreffende een vari</w:t>
      </w:r>
      <w:r>
        <w:rPr>
          <w:rStyle w:val="SubtleEmphasis"/>
          <w:i w:val="0"/>
          <w:color w:val="auto"/>
        </w:rPr>
        <w:t>ëteit aan problemen(o.a vredesoperaties, nucleaire veiligheid,etc). In het westen werd de Raad ook gezien als een mechanisme om Russische legerhervormingen en percepties van de NAVO te beïnvloeden. In Rusland werd het gezien als een geïnstitutionaliseerd doel om de impact van de NAVO vergroting te verminderen en te verzekeren dat Rusland een invloed had op het beleid van de NAVO.</w:t>
      </w:r>
    </w:p>
    <w:p w:rsidR="00C1464D" w:rsidRPr="00E10BF9" w:rsidRDefault="00C1464D" w:rsidP="00E10BF9">
      <w:pPr>
        <w:rPr>
          <w:rStyle w:val="SubtleEmphasis"/>
          <w:i w:val="0"/>
          <w:color w:val="auto"/>
        </w:rPr>
      </w:pPr>
      <w:r>
        <w:rPr>
          <w:rStyle w:val="SubtleEmphasis"/>
          <w:i w:val="0"/>
          <w:color w:val="auto"/>
        </w:rPr>
        <w:t>Rusland bleef tegen de vergroting omdat het dit zag als een bedreiging, terwijl de VS dit eerder zal als een natuurlijk gevolg van het winnen van de KO en het creëren van een nieuwe veiligheidsorde. Realisten zien de uitbreiding van de NAVO als een manier om relatieve winsten te realiseren tegen Rusland en de Westerse veiligheid verder uit te breiden. Liberalen zien dit als een manier om democratie te versterken in vroegere communistische staten en om stabiliteit te brengen in crisisgebieden. Ondanks de inspanningen om mechanismes voor consultatie en coöperatie te vestigen, ziet Rusland de NAVO nog steeds als een anti-Russische militaire alliantie. De interventie van de NAVO in Kosovo en de VS voorstellen om Georgië en Oekraïne’s kandidatuur voor de NAVO te versnellen(Rusland viel Georgië binnen in 2008),  heeft dit alleen maar versterkt.</w:t>
      </w:r>
    </w:p>
    <w:p w:rsidR="00C1464D" w:rsidRDefault="00C1464D" w:rsidP="00FF126B">
      <w:pPr>
        <w:rPr>
          <w:rStyle w:val="SubtleEmphasis"/>
        </w:rPr>
      </w:pPr>
      <w:r>
        <w:rPr>
          <w:rStyle w:val="SubtleEmphasis"/>
        </w:rPr>
        <w:t>Nieuwe post-KO rollen: Vroeger Joegoslavië en de Balkan</w:t>
      </w:r>
    </w:p>
    <w:p w:rsidR="00C1464D" w:rsidRPr="006A7AE4" w:rsidRDefault="00C1464D" w:rsidP="00354B1D">
      <w:pPr>
        <w:rPr>
          <w:rStyle w:val="SubtleEmphasis"/>
          <w:i w:val="0"/>
          <w:color w:val="auto"/>
        </w:rPr>
      </w:pPr>
      <w:r>
        <w:rPr>
          <w:rStyle w:val="SubtleEmphasis"/>
          <w:i w:val="0"/>
          <w:color w:val="auto"/>
        </w:rPr>
        <w:t>Het einde van de KO betekende dat de NAVO zich niet langer moest focussen op de dreiging van de Sovjet en zichzelf moest transformeren om aan nieuwe, meer diverse en onvoorspelbare veiligheidsproblemen van zijn leden te beantwoorden. De allereerste militaire actie was in ’95, toen de NAVO Bosnische Serbinstallaties hadden gebombardeerd, wat leidde tot vredesonderhandelingen. Onder het Dayton Akkoord nam de NAVO nog vele vredesbewaring en vredesopbouwende verantwoordelijkheden op zich. De leden voorzagen de meerderheid van the Implementation Force(IFOR) troepen  met 22 andere landen, waaronder Rusland,  die ook bijdroegen. De IFOR werd gevolgd door the Stabilization Force(SFOR) van ’96 tot ’04 waarna de EU het overnam. In ’99 markeerde de bombardementen tegen Joegoslavië en de interventie in Kosovo weer een andere stap in de na-KO rol van de NAVO. De NAVO zorgde voor de meeste troepen voor the Kosovo Force(KFOR) van ’99 tot ’08 waarna de EU het weer overnam.</w:t>
      </w:r>
    </w:p>
    <w:p w:rsidR="00C1464D" w:rsidRDefault="00C1464D" w:rsidP="00FF126B">
      <w:pPr>
        <w:rPr>
          <w:rStyle w:val="SubtleEmphasis"/>
        </w:rPr>
      </w:pPr>
      <w:r>
        <w:rPr>
          <w:rStyle w:val="SubtleEmphasis"/>
        </w:rPr>
        <w:t>Afghanistan en de oorlog tegen terrorisme</w:t>
      </w:r>
    </w:p>
    <w:p w:rsidR="00C1464D" w:rsidRDefault="00C1464D" w:rsidP="002C72FE">
      <w:pPr>
        <w:rPr>
          <w:rStyle w:val="SubtleEmphasis"/>
          <w:i w:val="0"/>
          <w:color w:val="auto"/>
        </w:rPr>
      </w:pPr>
      <w:r>
        <w:rPr>
          <w:rStyle w:val="SubtleEmphasis"/>
          <w:i w:val="0"/>
          <w:color w:val="auto"/>
        </w:rPr>
        <w:t>De terroristische aanslagen van 11 september zorgde ervoor dat de NAVO leden hun solidariteit uitdrukten door artikel 5 van the North Atlantic Treaty voor de allereerste keer te gebruiken. Gelijktijdig met de verklaring van een globale oorlog tegen terrorisme van de VS, besloot de NAVO zicht aan te passen aan deze nieuwe veiligheidsomgeving. Het verhoog zijn operationele capaciteiten om snel te kunnen reageren en op verschillende manieren met een snel reactieleger van 25 000 leden. Verbintenissen aan dit leger zijn wel tekort gekomen omdat leden moeilijkheden hebben om troepen, vliegtuigen en helikopters klaar genoeg te houden bovenop andere alliantieverbindingen in de Balkan, Afghanistan, etc.</w:t>
      </w:r>
    </w:p>
    <w:p w:rsidR="00C1464D" w:rsidRPr="002C72FE" w:rsidRDefault="00C1464D" w:rsidP="002C72FE">
      <w:pPr>
        <w:rPr>
          <w:rStyle w:val="SubtleEmphasis"/>
          <w:i w:val="0"/>
          <w:color w:val="auto"/>
        </w:rPr>
      </w:pPr>
      <w:r>
        <w:rPr>
          <w:rStyle w:val="SubtleEmphasis"/>
          <w:i w:val="0"/>
          <w:color w:val="auto"/>
        </w:rPr>
        <w:t>In 2003 veronderstelde de NAVO bevel te hebben over het VN International Security Assistance Force(ISAF) in Afghanistan. Dit markeerde de eerste operatie van de NAVO buiten Europa. In het begin opereerde de troepen enkel rond de hoofdstad en afzonderlijk van de VS troepen, maar in 2006 veranderde dit en tegen 2008 had de NAVO meer dan 50 000 troepen in Afghanistan die de overheid bijstonden in het verbreden van zijn macht overheen het land, het uitvoeren van operaties tegen de Taliban en Al-Qaida en het steunen van de Afghaanse troepen. De missie is zeer controversieel bij de Europese bondgenoten, waarvan een deel zelf restricties heeft opgelegd over waar en hoe hun troepen te werk mogen gaan. VS officieren hebben dikwijls moeten verklaren waarom Europese veiligheid gelinkt is aan het succes van de NAVO in het stabiliseren van Afghanistan.</w:t>
      </w:r>
    </w:p>
    <w:p w:rsidR="00C1464D" w:rsidRDefault="00C1464D" w:rsidP="00FF126B">
      <w:pPr>
        <w:rPr>
          <w:rStyle w:val="SubtleEmphasis"/>
        </w:rPr>
      </w:pPr>
      <w:r>
        <w:rPr>
          <w:rStyle w:val="SubtleEmphasis"/>
        </w:rPr>
        <w:t>Steunen van andere operaties: Irak, Darfur, Somalië</w:t>
      </w:r>
    </w:p>
    <w:p w:rsidR="00C1464D" w:rsidRDefault="00C1464D" w:rsidP="0052740B">
      <w:pPr>
        <w:rPr>
          <w:rStyle w:val="SubtleEmphasis"/>
          <w:i w:val="0"/>
          <w:color w:val="auto"/>
        </w:rPr>
      </w:pPr>
      <w:r>
        <w:rPr>
          <w:rStyle w:val="SubtleEmphasis"/>
          <w:i w:val="0"/>
          <w:color w:val="auto"/>
        </w:rPr>
        <w:t>De oorlog in Irak in 2003 verdeelde de NAVO bondgenoten wat een crisis creëerde. Europese leden weigerden de VS verzoeken voor gelimiteerde steun, 3 landen blokkeerden de plannen voor NAVO steun  van zijn eigen lid, Turkije, en voor elke officiële NAVO steun in Irak. De alliantie heeft nochtans een rol gehad in het trainen en voorzien van materiaal van het Irakese leger. Het heeft een steunrol gehad in 2 andere conflicten: Darfur regio van Soedan, waar ze in 2005 luchtbruggen voorzagen voor de Amerikaanse vredebewaarders, en Somalië, waar ze in 2007 hetzelfde deden. Bovendien patrouilleerden hun schepen in 2007 en 2008 voor de kusten van Somalië om piraterij tegen te gaan.</w:t>
      </w:r>
    </w:p>
    <w:p w:rsidR="00C1464D" w:rsidRDefault="00C1464D" w:rsidP="0052740B">
      <w:pPr>
        <w:rPr>
          <w:rStyle w:val="SubtleEmphasis"/>
          <w:i w:val="0"/>
          <w:color w:val="auto"/>
        </w:rPr>
      </w:pPr>
    </w:p>
    <w:p w:rsidR="00C1464D" w:rsidRDefault="00C1464D" w:rsidP="0052740B">
      <w:pPr>
        <w:rPr>
          <w:rStyle w:val="SubtleEmphasis"/>
          <w:i w:val="0"/>
          <w:color w:val="auto"/>
        </w:rPr>
      </w:pPr>
      <w:r>
        <w:rPr>
          <w:rStyle w:val="SubtleEmphasis"/>
          <w:i w:val="0"/>
          <w:color w:val="auto"/>
        </w:rPr>
        <w:t>De NAVO vertegenwoordigt een ongewone zaak van een internationale organisatie wiens originele doel verdwenen is en daarom de uitdaging heeft om zichzelf te transformeren. Leden hebben onderhandeld over elke zaak om te bepalen of ze gezamenlijk zouden antwoorden, vooral omdat de VS, zijn dominante lid, heeft gestreefd voor een nieuwe en grotere activiteit buiten Europa. De NAVO wordt nu meer en meer gezien als een trans-Atlantische groep van democratische staten en geen militaire alliantie. Zijn vergroting was nodig om democratieën te beschermen en te promoten. Hoewel de militaire actie in Afghanistan gezien werd als juist en zelfverdediging, toch leek de medewerking van de Europese bondgenoten eerder op een ad hoc coalitie van zij die wouden dan een alliantieverbinding. Velen denken dat de toekomst van de NAVO in gevaar is in Afghanistan.</w:t>
      </w:r>
    </w:p>
    <w:p w:rsidR="00C1464D" w:rsidRDefault="00C1464D" w:rsidP="002A002C">
      <w:pPr>
        <w:pStyle w:val="Heading3"/>
        <w:rPr>
          <w:rStyle w:val="SubtleEmphasis"/>
          <w:i w:val="0"/>
          <w:iCs w:val="0"/>
          <w:color w:val="4F81BD"/>
          <w:lang w:val="en-US"/>
        </w:rPr>
      </w:pPr>
      <w:bookmarkStart w:id="6" w:name="_Toc296090922"/>
      <w:r w:rsidRPr="002A002C">
        <w:rPr>
          <w:rStyle w:val="SubtleEmphasis"/>
          <w:i w:val="0"/>
          <w:iCs w:val="0"/>
          <w:color w:val="4F81BD"/>
          <w:lang w:val="en-US"/>
        </w:rPr>
        <w:t>The Organization for Security and Cooperation in Europe</w:t>
      </w:r>
      <w:bookmarkEnd w:id="6"/>
    </w:p>
    <w:p w:rsidR="00C1464D" w:rsidRDefault="00C1464D" w:rsidP="002A002C">
      <w:r w:rsidRPr="00AB59D5">
        <w:t>De OSCE is breedste organisatie in de Europese veiligheidsarchitectuur, met 56 lidstaten in Europa en voormalig Sovjet Centraal Azi</w:t>
      </w:r>
      <w:r>
        <w:t>ë, plus de VS en Canada. Als de opvolger van the Conference on Security and Cooperation in Europe(CSCE), is het ontwikkeld tot een belangrijk instrument voor wijd verspreide veiligheidscoördinatie en –samenwerking en conflictvoorkoming en oplossing sinds 1990.</w:t>
      </w:r>
    </w:p>
    <w:p w:rsidR="00C1464D" w:rsidRDefault="00C1464D" w:rsidP="002A002C">
      <w:r>
        <w:t>De voorganger van het CSCE was het product van het Warschau pact voorstel in ’70 om een conferentie voor alle Europeanen t houden om het WO2 probleem op te lossen, vooral de territoriale grenzen en de splitsing van Duitsland. The Helsinki Final Act in ’75 bevat een reeks van 10 principes die interstatelijke relaties bepalen, inclusief zicht onthouden van de dreiging of gebruik van leger, vredevol settelen van geschillen, respect voor mensenrechten en fundamentele vrijheden en samenwerking tussen staten. Deze dingen vormen ook de kern van wat is nu het OSCE-gebaseerde Europese veiligheidsregime. Het einde van de KO en de druk van onafhankelijkheid van groepen en regio’s binnen de Sovjet en Joegoslavië heeft geleid tot het versterken van de CSCE gesteunde vertrouwenopbouwende maatregelen, transparantie, democratie en minderheidsrechten bescherming.</w:t>
      </w:r>
    </w:p>
    <w:p w:rsidR="00C1464D" w:rsidRDefault="00C1464D" w:rsidP="002A002C">
      <w:r>
        <w:t>Na de goedkeuring van het Charter van Parijs voor een Nieuw Europa in ’90, veranderde de CSCE langzaam in de OSCE. Er werd een secretariaat gevestigd, samen met het Conflict Prevention Center, The Office for Democratic Institutions and Human Rights en een parlementaire vergadering met vertegenwoordigers van alle lidstaten; jaarlijkse ministeriële samenkomsten en 2jaarlijkse ttop samenkomsten begonnen ook. In ’92, wer The Office of the High Commissioner on National Minorities gevestigd om etnische conflicten aan te kaarten en in ’93 werd de Permanent Council gecreëerd om verder te werken tussen de ministeriële en top conferenties in. Alle beslissingen werden met consensus beslist.</w:t>
      </w:r>
    </w:p>
    <w:p w:rsidR="00C1464D" w:rsidRDefault="00C1464D" w:rsidP="002A002C">
      <w:r>
        <w:t xml:space="preserve">De OSCE speelde een grote rol in het managen van na-KO veranderingen in Europa. Vooral bij het organiseren, toezicht houden, en monitoren van alle aspecten van het verkiezingsproces en de inspanningen om mensenrechten en minderheidsrechten te beschermen en te promoten, was het belangrijk. Het heefft ook politie in Kroatië, Servië, etc getraind, het staakt-het-vuren in Tsjetsjenië onderhandeld, bemiddeld voor overeenkomsten tussen overheden en regio’s die pleiten voor afscheiding in Moldavië, Georgië,… en preventieve diplomatie in Oekraïne en Crimea op zich genomen. Zijn langste missie is in Kosovo waar zijn verantwoordelijkheden als deel van de VN missie en naast de NAVOs veiligheidsleger o.a. zijn: verkiezingsbijstand, mensenrechtenbescherming, beleidsontwikkeling en het hervestigen van het juridisch systeem. </w:t>
      </w:r>
    </w:p>
    <w:p w:rsidR="00C1464D" w:rsidRDefault="00C1464D" w:rsidP="002A002C">
      <w:r>
        <w:t>Ondanks het groot lidmaatschap kan de OSCE toch sneller reageren dan vele andere instituties en zijn antwoorden aanpassen aan specifieke problemen in specifieke staten. Ze kan ook beantwoorden aan transnationale bedreigingen. Na de aanslagen in 2001 heeft de OSCE het charter on Preventing Terrorism goedgekeurd en in 2006 creëerde het The Office of the Special Representative and Coordinator for Combating Human Trafficking.</w:t>
      </w:r>
    </w:p>
    <w:p w:rsidR="00C1464D" w:rsidRDefault="00C1464D" w:rsidP="002A002C">
      <w:r>
        <w:t xml:space="preserve">Sinds 2000 is de organisatie echter onder vuur komen te liggen door Rusland en verschillende andere staten omdat ze </w:t>
      </w:r>
    </w:p>
    <w:p w:rsidR="00C1464D" w:rsidRDefault="00C1464D" w:rsidP="0010656D">
      <w:pPr>
        <w:pStyle w:val="ListParagraph"/>
        <w:numPr>
          <w:ilvl w:val="0"/>
          <w:numId w:val="1"/>
        </w:numPr>
      </w:pPr>
      <w:r>
        <w:t>te exclusief focussen op landen in de voormalige Sovjet en Joegoslavië</w:t>
      </w:r>
    </w:p>
    <w:p w:rsidR="00C1464D" w:rsidRDefault="00C1464D" w:rsidP="0010656D">
      <w:pPr>
        <w:pStyle w:val="ListParagraph"/>
        <w:numPr>
          <w:ilvl w:val="0"/>
          <w:numId w:val="1"/>
        </w:numPr>
      </w:pPr>
      <w:r>
        <w:t>oneven standaarden gebruiken in het monitoren van verkiezingen, met een te grote aandacht voor de activiteiten met een menselijke dimensie.</w:t>
      </w:r>
    </w:p>
    <w:p w:rsidR="00C1464D" w:rsidRDefault="00C1464D" w:rsidP="0010656D">
      <w:pPr>
        <w:pStyle w:val="ListParagraph"/>
        <w:numPr>
          <w:ilvl w:val="0"/>
          <w:numId w:val="1"/>
        </w:numPr>
      </w:pPr>
      <w:r>
        <w:t>Opereren zonder voldoende politieke controle van de lichamen die de uiteindelijke beslissing nemen.</w:t>
      </w:r>
    </w:p>
    <w:p w:rsidR="00C1464D" w:rsidRDefault="00C1464D" w:rsidP="0010656D">
      <w:r>
        <w:t>Nu zijn ze echter na negatieve kritiek, terug positiever onthaald en weer gevraagd om rapporten uit te voeren.</w:t>
      </w:r>
    </w:p>
    <w:p w:rsidR="00C1464D" w:rsidRDefault="00C1464D" w:rsidP="0010656D">
      <w:r>
        <w:t>Veel leiders in centraal Azië zien hun activiteiten als bedreigend voor hun macht en d organisatie kan geen effectieve linken maken met de bevolking. De missie van de OSCE was makkelijker vlak na KO, maar vandaag de dag betekenen woorden als vrijheid en democratie niet overal hetzelfde meer. Terwijl activiteiten overlappen met de NAVO , The Council of Europe en de Eu, toch bezet het een niche door zijn wijde lidmaatschap en zijn missies op lange termijn in vele delen van de Sovjet en Joeg. ER is zowel coöperatie als competitie met de Eu, de sterkste regionale organisatie</w:t>
      </w:r>
    </w:p>
    <w:p w:rsidR="00C1464D" w:rsidRDefault="00C1464D" w:rsidP="00C919AD">
      <w:pPr>
        <w:pStyle w:val="Heading3"/>
      </w:pPr>
      <w:bookmarkStart w:id="7" w:name="_Toc296090923"/>
      <w:r>
        <w:t>De EU</w:t>
      </w:r>
      <w:bookmarkEnd w:id="7"/>
    </w:p>
    <w:p w:rsidR="00C1464D" w:rsidRDefault="00C1464D" w:rsidP="00C919AD">
      <w:r>
        <w:t>De EU is een unieke entiteit die sterk geïnstitutionaliseerd is geworden en veel meer toewijding vraagt dan elke andere organisatie. In het begin waren er 6 West-Europese steden, vandaag zijn er 27 volledig lid. De ontwikkeling omvat een proces van integratie, waar genomen stappen in 1 gebied zijn overgegaan naar andere na verloop van tijd. Het illustreerde zowel functionalisme als neofunctionalisme. En omvat zowel aspecten van supranationalisme als van intergouvernementalisme. Zijn ontwikkeling bevat zowel een vergroting van het lidmaatschap als een verdieping van de banden tussen deze staten, wat economieën en samenlevingen dichter integreerde en de autoriteit van samenlevingsinstituties over de lidstaten vergrootte. Veel van het beleid in Europa van vandaag de dag is gemeenschappelijk of EU beleid, gemaakt in Brussel door de instituties of de samenleving. De burgers van de EU kunnen nu meestal vrij over de grenzen bewegen en EU paspoorten dragen. De EU beveelt meer dan 1/3 van de wereldhandel en burgers in 16 lidstaten gebruiken dezelfde munt(2002)</w:t>
      </w:r>
    </w:p>
    <w:p w:rsidR="00C1464D" w:rsidRDefault="00C1464D" w:rsidP="00C919AD">
      <w:r>
        <w:t>De ontwikkeling van de EU heeft de governance in Europa veranderd, aangezien het alles heeft veranderd: Met zijn eigen rechtssysteem, parlement, bureaucratie, munt, gerechtshof,lijken de complexe instituties op die van natie-staten. Het heeft globale politiek en governance veranderd. Het proces van Europese integratie kan verklaard worden door een complexe set van factoren.</w:t>
      </w:r>
    </w:p>
    <w:p w:rsidR="00C1464D" w:rsidRDefault="00C1464D" w:rsidP="005E53A0">
      <w:pPr>
        <w:pStyle w:val="Heading5"/>
      </w:pPr>
      <w:r>
        <w:t>Historisch overzicht van de Europese inte</w:t>
      </w:r>
      <w:r w:rsidRPr="005E53A0">
        <w:t>gratie</w:t>
      </w:r>
    </w:p>
    <w:p w:rsidR="00C1464D" w:rsidRDefault="00C1464D" w:rsidP="005E53A0">
      <w:r>
        <w:t>Regionale politieke en economische integratie in Europa begon als deel van een inspanning van Europese leiders om een manier te vinden om dezelfde nationale rivaliteit die tot de WO had geleid, te overkomen. De VS was toegewijd om democratie en een meer open internationaal economisch systeem te promoten om zo protectionisme, competitieve muntdevaluaties en ander beleid die de rivaliteit tussen de Europese machten had doen ontstaan. De dreiging van de Sovjet zorgde er ook voor dat men de door de oorlog verzwakte staten wou versterken,wat ook de interne communistische dreigingen van FR en IT deden. Ze wouden ook verhinderen dat Dui nog eens een toekomstige bedreiging zou worden. De VS voegde stimulansen toe via de vereiste van het Marshall Plan dat de Europese overheden moesten meewerken in het ontwikkelen van een plan voor het gebruiken van hulp, een gezamelijke inspanning formuleerden ipv een serie nationale verzoeken te doen en een internationale organisatie creëerden om de hulp aan de 16 deelnemende landen te beheren.</w:t>
      </w:r>
    </w:p>
    <w:p w:rsidR="00C1464D" w:rsidRDefault="00C1464D" w:rsidP="005E53A0">
      <w:r>
        <w:t>Ook economische interesses van machtige secoteren (vooral FR en Dui economie) samen met trends in de na-oorlogse internationale economie bracht de overheden ertoe om naar manieren te zoeken om aan de nieuwe opportuniteiten om economische winsten te promoten te beantwoorden.</w:t>
      </w:r>
    </w:p>
    <w:p w:rsidR="00C1464D" w:rsidRDefault="00C1464D" w:rsidP="005E53A0">
      <w:pPr>
        <w:rPr>
          <w:rStyle w:val="Strong"/>
          <w:lang w:val="en-US"/>
        </w:rPr>
      </w:pPr>
      <w:r w:rsidRPr="00A077E1">
        <w:rPr>
          <w:rStyle w:val="Strong"/>
          <w:lang w:val="en-US"/>
        </w:rPr>
        <w:t>The European Coal and Steel Community</w:t>
      </w:r>
    </w:p>
    <w:p w:rsidR="00C1464D" w:rsidRPr="0077601C" w:rsidRDefault="00C1464D" w:rsidP="005E53A0">
      <w:pPr>
        <w:rPr>
          <w:rStyle w:val="Strong"/>
          <w:b w:val="0"/>
        </w:rPr>
      </w:pPr>
      <w:r w:rsidRPr="0077601C">
        <w:rPr>
          <w:rStyle w:val="Strong"/>
          <w:b w:val="0"/>
        </w:rPr>
        <w:t xml:space="preserve">De geboorte van de Europese integratie gebeurde in ’50 met een voorstel om de Frans-Duitse productie van kolen en staal onder gemeenschappelijke autoriteit te plaatsen. </w:t>
      </w:r>
      <w:r>
        <w:rPr>
          <w:rStyle w:val="Strong"/>
          <w:b w:val="0"/>
        </w:rPr>
        <w:t>De toenmalige Franse minister van Buitenlandse zaken stelde voor om Dui als een economische gelijke te behandelen en om de autoriteit voor de kern kolen en staal industrieën over te laten aan een supranationale autoriteit. De organisatie zelf werd uiteindelijk gevestigd in ’51 met 6 lidstaten(zie eerder). VK weigerde een invitatie omdat ze geen nationale controle wouden verliezen. In ’58 konden de lidstaten, door succes, hun coöperatie uitbreiden in the European Atomic Energy Community en the European Economic Community. De gronddocumenten van deze 3 organisaties vormen de basis van de EU. De overheidsinstituties van de 3 zijn samengebracht en 2 andere geïntegreerde organisaties waren voorgesteld in ’50 maar verworpen(European Defence Community en European Political Community)</w:t>
      </w:r>
    </w:p>
    <w:p w:rsidR="00C1464D" w:rsidRDefault="00C1464D" w:rsidP="00A077E1">
      <w:pPr>
        <w:rPr>
          <w:rStyle w:val="Strong"/>
        </w:rPr>
      </w:pPr>
      <w:r w:rsidRPr="00A077E1">
        <w:rPr>
          <w:rStyle w:val="Strong"/>
        </w:rPr>
        <w:t>De verdragen van Rome: Euratom en the Common Market</w:t>
      </w:r>
    </w:p>
    <w:p w:rsidR="00C1464D" w:rsidRDefault="00C1464D" w:rsidP="00A077E1">
      <w:pPr>
        <w:rPr>
          <w:rStyle w:val="Strong"/>
          <w:b w:val="0"/>
        </w:rPr>
      </w:pPr>
      <w:r>
        <w:rPr>
          <w:rStyle w:val="Strong"/>
          <w:b w:val="0"/>
        </w:rPr>
        <w:t xml:space="preserve">De verdragen van Rome vertegenwoordigen de erkenning dat de samenleving de kool en staal sectoren niet kon ontwikkelen in isolatie van andere economische sectoren. </w:t>
      </w:r>
    </w:p>
    <w:p w:rsidR="00C1464D" w:rsidRDefault="00C1464D" w:rsidP="005A0C56">
      <w:pPr>
        <w:pStyle w:val="ListParagraph"/>
        <w:numPr>
          <w:ilvl w:val="0"/>
          <w:numId w:val="2"/>
        </w:numPr>
        <w:rPr>
          <w:rStyle w:val="Strong"/>
          <w:b w:val="0"/>
        </w:rPr>
      </w:pPr>
      <w:r w:rsidRPr="005A0C56">
        <w:rPr>
          <w:rStyle w:val="Strong"/>
          <w:b w:val="0"/>
        </w:rPr>
        <w:t>1</w:t>
      </w:r>
      <w:r>
        <w:rPr>
          <w:rStyle w:val="Strong"/>
          <w:b w:val="0"/>
        </w:rPr>
        <w:t>e</w:t>
      </w:r>
      <w:r w:rsidRPr="005A0C56">
        <w:rPr>
          <w:rStyle w:val="Strong"/>
          <w:b w:val="0"/>
        </w:rPr>
        <w:t xml:space="preserve"> verdrag</w:t>
      </w:r>
      <w:r>
        <w:rPr>
          <w:rStyle w:val="Strong"/>
          <w:b w:val="0"/>
        </w:rPr>
        <w:t>:</w:t>
      </w:r>
      <w:r w:rsidRPr="005A0C56">
        <w:rPr>
          <w:rStyle w:val="Strong"/>
          <w:b w:val="0"/>
        </w:rPr>
        <w:t xml:space="preserve"> verbond de leden om een gemeenschappelijke markt te creëren over een periode van 12 jaar door het verwijderen van alle restricties van interne handel, een gemeenschappelijk extern tarief, het verwijderen van barrières zodat mensen, diensten en kapitaal vrij konden bewegen, de ontwikkeling van een gemeenschappelijk landbouw en transportbeleid en de vestiging van het European Social Fund en the European Investment Bank.</w:t>
      </w:r>
    </w:p>
    <w:p w:rsidR="00C1464D" w:rsidRDefault="00C1464D" w:rsidP="005A0C56">
      <w:pPr>
        <w:pStyle w:val="ListParagraph"/>
        <w:numPr>
          <w:ilvl w:val="0"/>
          <w:numId w:val="2"/>
        </w:numPr>
        <w:rPr>
          <w:rStyle w:val="Strong"/>
          <w:b w:val="0"/>
        </w:rPr>
      </w:pPr>
      <w:r>
        <w:rPr>
          <w:rStyle w:val="Strong"/>
          <w:b w:val="0"/>
        </w:rPr>
        <w:t>2</w:t>
      </w:r>
      <w:r w:rsidRPr="005A0C56">
        <w:rPr>
          <w:rStyle w:val="Strong"/>
          <w:b w:val="0"/>
          <w:vertAlign w:val="superscript"/>
        </w:rPr>
        <w:t>e</w:t>
      </w:r>
      <w:r>
        <w:rPr>
          <w:rStyle w:val="Strong"/>
          <w:b w:val="0"/>
        </w:rPr>
        <w:t xml:space="preserve"> verdrag: creëerde Euratom om een gemeenschappelijke markt voor atoomenergie te vestigen.</w:t>
      </w:r>
    </w:p>
    <w:p w:rsidR="00C1464D" w:rsidRPr="005A0C56" w:rsidRDefault="00C1464D" w:rsidP="00A077E1">
      <w:pPr>
        <w:rPr>
          <w:rStyle w:val="Strong"/>
          <w:b w:val="0"/>
        </w:rPr>
      </w:pPr>
      <w:r>
        <w:rPr>
          <w:rStyle w:val="Strong"/>
          <w:b w:val="0"/>
        </w:rPr>
        <w:t>Hoewel er zekere spanningen waren tussen te leden en tussen de overheden en de samenlevingsinstituties, toch was er zeer snelle vooruitgang in het nemen van efficiënte stappen naar het bereiken van de gemeenschappelijke markt. In ’62 werd the Common Agricultural Policy(CAP) opgericht met een enkele markt voor landbouwproducten en een gegarandeerde prijs voor boeren. Eveneens in jaren 60 begonnen de 6 leden het proces van het harmoniseren van gezondheid, veiligheid en verbruikersbescherming standaarden en regulaties, maar ook het vergemakkelijken van de barrières om te werken in een ander land. In ’68 vervolledigde ze een industriële gebruiken eenheid en hadden ze genoeg barrières verwijderd voor handel  om overeen te komen over een gemeenschappelijk extern tarief met niet-lid landen en om een enkele onderhandelingspartij te vormen in internationale handelonderhandelingen. In ’69 gingen de overheden akkoord over het principe van een economische en monetaire unie, die als essentieel werden gezien om een politieke unie te vormen, hoewel soevereiniteit verloren zou gaan bij een gemeenschappelijke mint. Ze gingen akkoord om te starten met de wisselkoersfluctuaties te controleren en het coördineren van hun nationaal economisch beleid.</w:t>
      </w:r>
    </w:p>
    <w:p w:rsidR="00C1464D" w:rsidRDefault="00C1464D" w:rsidP="00A077E1">
      <w:pPr>
        <w:rPr>
          <w:rStyle w:val="Strong"/>
        </w:rPr>
      </w:pPr>
      <w:r>
        <w:rPr>
          <w:rStyle w:val="Strong"/>
        </w:rPr>
        <w:t>Vergroting</w:t>
      </w:r>
    </w:p>
    <w:p w:rsidR="00C1464D" w:rsidRDefault="00C1464D" w:rsidP="00A077E1">
      <w:pPr>
        <w:rPr>
          <w:rStyle w:val="Strong"/>
          <w:b w:val="0"/>
        </w:rPr>
      </w:pPr>
      <w:r>
        <w:rPr>
          <w:rStyle w:val="Strong"/>
          <w:b w:val="0"/>
        </w:rPr>
        <w:t>De lage economische groei in de jaren 70 vertraagde de verdieping van de Europese integratie, maar er was beweging op ander gebied. In ’73 kwamen VK, Ierland, Denemarken erbij en later in hetzelfde decennium ook nog Griekenland, Spanje en Portugal. Dit zorgde voor meer ongelijkheid op vlak van het niveau van economische ontwikkeling tussen de leden. Voor Griekenland, Spanje en Portugal was er wel een groot verlangen om de nieuwe democracieën te ondersteunen en dit voorzag hen van een politieke stuwkracht in hun lidmaatschap. In ’94 kwamen ook Finland, Zweden en Oostenrijk erbij en omdat ze verwachtten dat ook een deel sovjetlanden wouden toetreden, tekende de European Council condities voor nieuwe leden uit, inclusief respect voor democratie, rechtsregels, mensenrechten, bescherming van minderheden, een functionerende markteconomie en een gedemonstreerde capaciteit om vorige Eu regels en wetgeving te implementeren. Deze Kopenhagen condities hebben een benchmark voorzien voor de kandidaten en stimulansen voor veranderingen aan te brengen in hun economieën, politieke systemen en wet. In 2004 en 2007 werden 10 Oost-Europese landen en 2 Mediterrane landen lid(tabel 164) Dit heeft de invloed van de EU vergroot als grootste economische blok maar ook het besluitvormingsproces bemoeilijkt.</w:t>
      </w:r>
    </w:p>
    <w:p w:rsidR="00C1464D" w:rsidRPr="00A86AFD" w:rsidRDefault="00C1464D" w:rsidP="00A077E1">
      <w:pPr>
        <w:rPr>
          <w:rStyle w:val="Strong"/>
          <w:b w:val="0"/>
        </w:rPr>
      </w:pPr>
      <w:r>
        <w:rPr>
          <w:rStyle w:val="Strong"/>
          <w:b w:val="0"/>
        </w:rPr>
        <w:t>De nieuwe landen zullen wel 7 tot 10 jaar moeten wachten voor ze voordelen zullen halen uit hun lidmaatschap zoals vrije beweging van arbeid en landbouwsubsidies. De nieuwe landen zijn ook armer dan de res wat de ongelijkheid en spanningen doet toenemen. Toch hebben de vereisten een sterke stimulans gegeven voor overheden om te veranderen, hoewel eens ze lid zijn deze stimulansen verminderen. De vraag is wel hoe deze Eu nu zal bestuurd worden. Vergroting heeft een hervorming van institutionele structuren noodzakelijk gemaakt.</w:t>
      </w:r>
    </w:p>
    <w:p w:rsidR="00C1464D" w:rsidRDefault="00C1464D" w:rsidP="00A077E1">
      <w:pPr>
        <w:rPr>
          <w:rStyle w:val="Strong"/>
        </w:rPr>
      </w:pPr>
      <w:r>
        <w:rPr>
          <w:rStyle w:val="Strong"/>
        </w:rPr>
        <w:t>Single European Act</w:t>
      </w:r>
    </w:p>
    <w:p w:rsidR="00C1464D" w:rsidRPr="005C31AC" w:rsidRDefault="00C1464D" w:rsidP="00A077E1">
      <w:pPr>
        <w:rPr>
          <w:rStyle w:val="Strong"/>
          <w:b w:val="0"/>
        </w:rPr>
      </w:pPr>
      <w:r>
        <w:rPr>
          <w:rStyle w:val="Strong"/>
          <w:b w:val="0"/>
        </w:rPr>
        <w:t xml:space="preserve"> In ’87 namen de leden de SEA aan, wat het doel van het vervolledigen van 1 enkele markt vestigde tegen het einde van ’92. Dit betekende een gecompliceerd proces van het verwijderen van alle handelsbarrières, verschillende nationale gezondheidzorgen harmoniseren, gevarieerde niveaus van indirecte belasting en bewegingsbarrières verwijderen. De veranderingen lieten banken en bedrijven toe om business doorheen heel de samenleving te doen, de EC residenten om te wonen, werken en pensioen trekken waar ze maar wouden en eindigde monopolies in sectoren. Er waren ook enkele institutionele veranderingen zoals meer macht voor het Europees Parlement.</w:t>
      </w:r>
    </w:p>
    <w:p w:rsidR="00C1464D" w:rsidRDefault="00C1464D" w:rsidP="00A077E1">
      <w:pPr>
        <w:rPr>
          <w:rStyle w:val="Strong"/>
        </w:rPr>
      </w:pPr>
      <w:r>
        <w:rPr>
          <w:rStyle w:val="Strong"/>
        </w:rPr>
        <w:t>Maastricht, Amsterdam en institutionele verandering</w:t>
      </w:r>
    </w:p>
    <w:p w:rsidR="00C1464D" w:rsidRDefault="00C1464D" w:rsidP="00A077E1">
      <w:pPr>
        <w:rPr>
          <w:rStyle w:val="Strong"/>
          <w:b w:val="0"/>
        </w:rPr>
      </w:pPr>
      <w:r>
        <w:rPr>
          <w:rStyle w:val="Strong"/>
          <w:b w:val="0"/>
        </w:rPr>
        <w:t>Zelf voor de deadline van de SEA, tekenden 12 leden the Maastricht Treaty on EU, waarin ze opriepen tot een nog dichtere unie tussen de Europeanen, wat al eerder was gezegd in het verdrag van Rome. Hierbij werd de EC dus de EU. De tweede pijler bevatte de Common Foreign and Security Policy(CFSP) en de 3</w:t>
      </w:r>
      <w:r w:rsidRPr="00DE1B9E">
        <w:rPr>
          <w:rStyle w:val="Strong"/>
          <w:b w:val="0"/>
          <w:vertAlign w:val="superscript"/>
        </w:rPr>
        <w:t>e</w:t>
      </w:r>
      <w:r>
        <w:rPr>
          <w:rStyle w:val="Strong"/>
          <w:b w:val="0"/>
        </w:rPr>
        <w:t xml:space="preserve"> justitie en binnenlandse zaken- een nieuwe set problemen voor gemeenschappelijk beleid. In feite bleven de 2</w:t>
      </w:r>
      <w:r w:rsidRPr="00DE1B9E">
        <w:rPr>
          <w:rStyle w:val="Strong"/>
          <w:b w:val="0"/>
          <w:vertAlign w:val="superscript"/>
        </w:rPr>
        <w:t>e</w:t>
      </w:r>
      <w:r>
        <w:rPr>
          <w:rStyle w:val="Strong"/>
          <w:b w:val="0"/>
        </w:rPr>
        <w:t xml:space="preserve"> en 3</w:t>
      </w:r>
      <w:r w:rsidRPr="00DE1B9E">
        <w:rPr>
          <w:rStyle w:val="Strong"/>
          <w:b w:val="0"/>
          <w:vertAlign w:val="superscript"/>
        </w:rPr>
        <w:t>e</w:t>
      </w:r>
      <w:r>
        <w:rPr>
          <w:rStyle w:val="Strong"/>
          <w:b w:val="0"/>
        </w:rPr>
        <w:t xml:space="preserve"> pijler vooral zaken voor individuele overheden of hoogstens intergouvernementele overeenkomsten.</w:t>
      </w:r>
    </w:p>
    <w:p w:rsidR="00C1464D" w:rsidRDefault="00C1464D" w:rsidP="00A077E1">
      <w:pPr>
        <w:rPr>
          <w:rStyle w:val="Strong"/>
          <w:b w:val="0"/>
        </w:rPr>
      </w:pPr>
      <w:r>
        <w:rPr>
          <w:rStyle w:val="Strong"/>
          <w:b w:val="0"/>
        </w:rPr>
        <w:t>Maastricht ging ook akkoord met een enkele munt in ’99 en creëerde Europees burgerschap met gemeenschappelijk paspoort en rechten om te leven en stemmen waar de burgers wouden. Er werden ook weer verdere institutionele veranderingen aangebracht. De transitie naar de Eu werd even teruggezet toen de Denen tegenstemden bij het verdrag van Maastricht en dus werd er een referendum in FR georganiseerd waar het nipt werd geaccepteerd, met als akkoord dat Denemarken enkele provisies niet moest nakomen. Dit was wel een oproep aan de EU leden dat de diepere integratie niet overal werd geaccepteerd en er ontstond een debat over democratie, aangezien nu bijna alles door de leiders werd beslist zonder input van stemmers.</w:t>
      </w:r>
    </w:p>
    <w:p w:rsidR="00C1464D" w:rsidRDefault="00C1464D" w:rsidP="00A077E1">
      <w:pPr>
        <w:rPr>
          <w:rStyle w:val="Strong"/>
          <w:b w:val="0"/>
        </w:rPr>
      </w:pPr>
      <w:r>
        <w:rPr>
          <w:rStyle w:val="Strong"/>
          <w:b w:val="0"/>
        </w:rPr>
        <w:t>Het vooruitzicht van de verder vergroting van Oost-Europese landen leidde tot de nood aan institutionele hervormingen. Het verdrag van Amsterdam(’97-van kracht ’99) gaf een groen licht tot verdere vergroting en handelde over problemen zoals sociaal beleid, immigratie, milieu,etc. In 2003 ging het verdrag van Nice van kracht vergrootte het aantal zetels in het parlement, wijzigde het stemgewicht, limiteerde het aantal commissarissen naar 1 per staat, iets wat de vergroting ten goede kwam.</w:t>
      </w:r>
    </w:p>
    <w:p w:rsidR="00C1464D" w:rsidRDefault="00C1464D" w:rsidP="00A077E1">
      <w:pPr>
        <w:rPr>
          <w:rStyle w:val="Strong"/>
          <w:b w:val="0"/>
        </w:rPr>
      </w:pPr>
      <w:r>
        <w:rPr>
          <w:rStyle w:val="Strong"/>
          <w:b w:val="0"/>
        </w:rPr>
        <w:t>In 2002-2003 werd er een EU constitutie opgesteld om meer structurele problemen aan te spreken die verwacht werden bij de vergroting. Hoewel 18 leden akkoord gingen, toch was het verworpen in FR en NE in 2005, zodat het uiteindelijk niet doorging. Het verdrag van Lissabon in 2007 bevat veel bepalingen van constituties gemaakt om de efficiëntie van de instituties te verbeteren en hen meer democratisch te maken. Het zal ook de wettelijk status verbeteren, zodat de EU internationale verdragen kan tekenen of een lid zijn van andere IGOs. In 2008 werd het verworpen door Ierland, dus de toekomst van dit verdrag was onzeker.</w:t>
      </w:r>
    </w:p>
    <w:p w:rsidR="00C1464D" w:rsidRDefault="00C1464D" w:rsidP="00307DCE">
      <w:pPr>
        <w:pStyle w:val="Heading5"/>
        <w:rPr>
          <w:rStyle w:val="Strong"/>
          <w:b w:val="0"/>
        </w:rPr>
      </w:pPr>
      <w:r>
        <w:rPr>
          <w:rStyle w:val="Strong"/>
          <w:b w:val="0"/>
        </w:rPr>
        <w:t>Structuur(zie p166 figuur)</w:t>
      </w:r>
    </w:p>
    <w:p w:rsidR="00C1464D" w:rsidRPr="00307DCE" w:rsidRDefault="00C1464D" w:rsidP="00307DCE"/>
    <w:p w:rsidR="00C1464D" w:rsidRDefault="00C1464D" w:rsidP="00307DCE">
      <w:pPr>
        <w:rPr>
          <w:b/>
        </w:rPr>
      </w:pPr>
      <w:r>
        <w:rPr>
          <w:b/>
        </w:rPr>
        <w:t>De Europese Raad</w:t>
      </w:r>
    </w:p>
    <w:p w:rsidR="00C1464D" w:rsidRDefault="00C1464D" w:rsidP="00307DCE">
      <w:r>
        <w:t xml:space="preserve">Ontstaan in ’74 toen de staatshoofden en overheden akkoord gingen om regelmatige topvergaderingen te organiseren over samenlevingszaken en zo een grotere politieke stuwkracht te geven aan het integratieproces. De Raad komt 4 of meer keer per jaar samen. Hoewel het normaal gezien geen details over wetgeving of beleidsvorming inhoudt, toch wordt de EC gezien als kernlichaam voor grote EU initiatieven. Als het verdrag van Lissabon aanvaardt is (wat volgens mij is, ni?) dan zal de Europese Raad een officiële Eu institutie worden die wordt geleid door de nieuwe post van EU president. Deze zal voor 2.5 jaar verkozen worden en verantwoordelijk zijn voor het organiseren en gastland zijn voor de vergaderingen, maar ook zorgen dat consensus bereikt wordt. </w:t>
      </w:r>
    </w:p>
    <w:p w:rsidR="00C1464D" w:rsidRPr="007A4827" w:rsidRDefault="00C1464D" w:rsidP="00307DCE">
      <w:pPr>
        <w:rPr>
          <w:b/>
        </w:rPr>
      </w:pPr>
      <w:r>
        <w:rPr>
          <w:b/>
        </w:rPr>
        <w:t>De Europese Commissie</w:t>
      </w:r>
    </w:p>
    <w:p w:rsidR="00C1464D" w:rsidRDefault="00C1464D" w:rsidP="00A077E1">
      <w:pPr>
        <w:rPr>
          <w:rStyle w:val="Strong"/>
          <w:b w:val="0"/>
        </w:rPr>
      </w:pPr>
      <w:r>
        <w:rPr>
          <w:rStyle w:val="Strong"/>
          <w:b w:val="0"/>
        </w:rPr>
        <w:t>De EC is het supranationale, uitvoerend en bureaucratische lichaam van de EU en de motor voor integratie in het blijven bij neofunctionalistische theorie. Het heeft de exclusieve verantwoordelijk voor het initiëren van nieuwe samenlevingswetten en voor de vooruitgang van de doelen van verdragen. Het is dus opgesteld om te zorgen voor het goede van het geheel. De commissie werkt met nationale bureaucratieën om te verzekeren dat staten beleid en wetgeving implementeren, het vertegenwoordigt de EU in internationale handelsonderhandelingen, stelt het budget op en geeft goedgekeurde fondsen uit, het kan regelgevingen over technische zaken die bindend zijn voor staten bekendmaken. De CE speelt ook een sleutelrol in het implementeren van de EU wet, met het recht om staten te waarschuwen wanneer ze de verdragsverplichtingen overtreden, om staten hun falen in het implementeren van de EU wet te publiceren, om initiële wettelijke actie in de Europese gerechtsraad te nemen tegen hen en om sancties of boetes op te leggen als de wet niet wordt geïmplementeerd.</w:t>
      </w:r>
    </w:p>
    <w:p w:rsidR="00C1464D" w:rsidRDefault="00C1464D" w:rsidP="00A077E1">
      <w:pPr>
        <w:rPr>
          <w:rStyle w:val="Strong"/>
          <w:b w:val="0"/>
        </w:rPr>
      </w:pPr>
      <w:r>
        <w:rPr>
          <w:rStyle w:val="Strong"/>
          <w:b w:val="0"/>
        </w:rPr>
        <w:t>De 27 leden van de EC zijn getrokken van elke lidstaat. Hoewel ze genomineerd worden door de nationale overheid, toch zijn de commissarissen geen nationale vertegenwoordigers en mogen ze niet verwijderd worden door hun nationale overheid. Ze moeten dus ageren in de interesses van de EU als geheel en in overeenstemming met de oorspronkelijk verdragen. Ze worden voor 5 jaar aangesteld met mogelijkheid tot vernieuwing. De EC als geheel is goedgekeurd door het Europese Parlement, die ook mag censureren en zo de gehele commissie verwijderen, maar geen individuele commissarissen , wat door het parlement besloten is in 1999. De dreiging van censuur alleen zorgde ervoor dat de commissie opzegde. De commissarissen zijn verantwoordelijk voor 1 of meerdere beleidsgebieden(directatores-general: landbouw, externe markt voor competitie, externe relaties,…) en voor het overzien van het werk van zo’n 28000 burgerbedienden (Eurocrats), geholpen door hun respectievelijke persoonlijk personeel of kabinet. De EC functioneert dus zoals een nationale overheidskabinet en op basis van een collectieve verantwoordelijkheid(beslissingen via consensus of gewone meerderheid)</w:t>
      </w:r>
    </w:p>
    <w:p w:rsidR="00C1464D" w:rsidRDefault="00C1464D" w:rsidP="00A077E1">
      <w:pPr>
        <w:rPr>
          <w:rStyle w:val="Strong"/>
          <w:b w:val="0"/>
        </w:rPr>
      </w:pPr>
      <w:r>
        <w:rPr>
          <w:rStyle w:val="Strong"/>
          <w:b w:val="0"/>
        </w:rPr>
        <w:t>De president van de EC functioneert als EU hoofd uitvoerende macht. Hij of zij tekent de portfolio’s van andere commissarissen en kan nominaties veto-en. De president vertegenwoordigt de commissie i meetings met nationale overheden en op topvergaderingen zoals die van de G7/8. Zoals andere commissarissen, is hij aangesteld voor 5 jaar, genomineerd door de Europese Raad en goedgekeurd door het Europees Parlement. Recente presidenten waren voormalige eerste ministers.</w:t>
      </w:r>
    </w:p>
    <w:p w:rsidR="00C1464D" w:rsidRDefault="00C1464D" w:rsidP="00A077E1">
      <w:pPr>
        <w:rPr>
          <w:rStyle w:val="Strong"/>
        </w:rPr>
      </w:pPr>
      <w:r>
        <w:rPr>
          <w:rStyle w:val="Strong"/>
        </w:rPr>
        <w:t>De Ministerraad(Raad van de EU)</w:t>
      </w:r>
    </w:p>
    <w:p w:rsidR="00C1464D" w:rsidRDefault="00C1464D" w:rsidP="00A077E1">
      <w:pPr>
        <w:rPr>
          <w:rStyle w:val="Strong"/>
          <w:b w:val="0"/>
        </w:rPr>
      </w:pPr>
      <w:r>
        <w:rPr>
          <w:rStyle w:val="Strong"/>
          <w:b w:val="0"/>
        </w:rPr>
        <w:t>De ministerraad, nu de Raad van de EU, is opgesteld uit nationale overheidsministers die de beslissingen maken over wet en beleid. Het vertegenwoordigt dus net zoals de Europese Raad intergouvernementalisme. De raad moet voorstellen van de commissie voor nieuwe wetten goedkeuren in samenspraak met het Europese Parlement. Historisch gezien is het veel machtigere geweest dan het parlement, maar het verdrag van Maastricht heeft de macht van het parlement vergroot zo dat de 2 verantwoordelijkheid delen niet alleen voor het accepteren, wijzigen of weigeren van voorstellen, maar ook voor het goedkeuren van het EU budget. De Raad heeft meer uitvoerende functies met betrekking tot het gemeenschappelijke buitenlandse, veiligheids- en verdedigingsbeleid, coördinatie van beleid, wettelijke coöperatie en verdragen concluderen. Het kan ook de commissie vragen om studies uit te voeren en voorstellen te initiëren.</w:t>
      </w:r>
    </w:p>
    <w:p w:rsidR="00C1464D" w:rsidRDefault="00C1464D" w:rsidP="00A077E1">
      <w:pPr>
        <w:rPr>
          <w:rStyle w:val="Strong"/>
          <w:b w:val="0"/>
        </w:rPr>
      </w:pPr>
      <w:r>
        <w:rPr>
          <w:rStyle w:val="Strong"/>
          <w:b w:val="0"/>
        </w:rPr>
        <w:t>De Raad bestaat uit 1 minister per staat, met de compositie die verandert op basis van het onderwerp. De regelmaat en het belang van de samenkomsten hangt af van de graad waarop lidstaten hun beleidsvorming autoriteit naar de EU hebben getransfereerd. De buitenlandse ministers komen vaker samen sinds ’92 om gemeenschappelijk buitenlands beleid te versterken. Om de transparantie te versterken zijn vele samenkomsten van de raad open voor publiek sinds 2006.</w:t>
      </w:r>
    </w:p>
    <w:p w:rsidR="00C1464D" w:rsidRDefault="00C1464D" w:rsidP="00A077E1">
      <w:pPr>
        <w:rPr>
          <w:rStyle w:val="Strong"/>
          <w:b w:val="0"/>
        </w:rPr>
      </w:pPr>
      <w:r>
        <w:rPr>
          <w:rStyle w:val="Strong"/>
          <w:b w:val="0"/>
        </w:rPr>
        <w:t>De president roteert om de 6 maanden per land en samen met de president van de Dommissie, vertegenwoordigt de president de EU op vele andere internationale samenkomsten. De 2 hebben de neiging om een co-uitvoerende macht te vormen. Er is ook een groeiende neiging voor de president van de Raad om ook een set van prioriteiten voor zijn eigen modaliteiten uit te spreken. De continuïteit tussen presidenten en de steun voor de raad worden voorzien door het Comité van permanente vertegenwoordigers(COREPER), dat de ambassadeurs van lidstaten in Brussel en andere senior officiëlen bevat. COREPER onderhandelt over overeenkomsten over alle beleidsinitiatieven behalve de meest strijdzuchtige.</w:t>
      </w:r>
    </w:p>
    <w:p w:rsidR="00C1464D" w:rsidRDefault="00C1464D" w:rsidP="00A077E1">
      <w:pPr>
        <w:rPr>
          <w:rStyle w:val="Strong"/>
          <w:b w:val="0"/>
        </w:rPr>
      </w:pPr>
      <w:r>
        <w:rPr>
          <w:rStyle w:val="Strong"/>
          <w:b w:val="0"/>
        </w:rPr>
        <w:t>De Raad gebruikt verschillende stemsystemen afhankelijk van de beleidsgebieden en politieke gevoeligheid van het onderwerp. Unanimiteit is vereis voor buitenlandse, veiligheids-, en verdedigingsbeleid maar ook voor verdragsveranderingen, vergroting en belasting. Na goedkeuring van het verdrag van Lissabon zou het makkelijker moeten zijn voor de raad om te reageren, omdat er minder gebieden unanimiteit vereisen dan. 50 beleidsgebiede nvereisen gekwalificeerde meerderheid(wegen van stemmen waar grote landen steun moeten hebben van kleinere of omgekeerd). Het Lissabon verdrag wil eerder een nieuw systeem waar men meer gebruik maakt van dubbele meerderheid(55% van de lidstaten en 65 % van de EU populatie). Dit nieuw systeem zal niet voor 2010 ingesteld worden. In realiteit worden de meeste beslissingen via consensus besloten, zonder formele stem.</w:t>
      </w:r>
    </w:p>
    <w:p w:rsidR="00C1464D" w:rsidRDefault="00C1464D" w:rsidP="00A077E1">
      <w:pPr>
        <w:rPr>
          <w:rStyle w:val="Strong"/>
        </w:rPr>
      </w:pPr>
      <w:r>
        <w:rPr>
          <w:rStyle w:val="Strong"/>
        </w:rPr>
        <w:t>Het Europees Parlement</w:t>
      </w:r>
    </w:p>
    <w:p w:rsidR="00C1464D" w:rsidRDefault="00C1464D" w:rsidP="00A077E1">
      <w:pPr>
        <w:rPr>
          <w:rStyle w:val="Strong"/>
          <w:b w:val="0"/>
        </w:rPr>
      </w:pPr>
      <w:r>
        <w:rPr>
          <w:rStyle w:val="Strong"/>
          <w:b w:val="0"/>
        </w:rPr>
        <w:t>EP is de stem van Europese burgers aangezien dit het enige lichaam is dat rechtsreeks geselecteerd wordt door stemmers in de lidstaten. De EP bestaat uit 785 meden(MEP’s) geselecteerd voor 5 jaren (hernieuwbaar). Dit maakt het een van de grootste wetgevende organisaties in de wereld en niet enkel door grote maar ook de gelijke status van 22 talen en zijn cyclus van perpetuele motie tussen de 3 samenkomstplaatsen: Straatsburg, voltallige sessie, Brussel voor comité samenkomsten en Luxemburg waar personeel hun kantoren hebben. Zetels in het parlement zijn verdeeld tussen de lidstaten maar niet volgens lid-volgens-populatie-ratio, wat zorgt voor substantiële variatie. Onder het Lissabon verdrag zal het maximum aantal zetels dat 1 land mag hebben beperkt worden tot 96 en het minimum 6, waardoor er nog maximum 751 zetels zullen zijn. Er is een gemeenschappelijk verkiezingssysteem gebaseerd op proportionele vertegenwoordiging met ruimte voor nationale verschillen sinds de EP verkiezing in 2004.</w:t>
      </w:r>
    </w:p>
    <w:p w:rsidR="00C1464D" w:rsidRDefault="00C1464D" w:rsidP="00A077E1">
      <w:pPr>
        <w:rPr>
          <w:rStyle w:val="Strong"/>
          <w:b w:val="0"/>
        </w:rPr>
      </w:pPr>
      <w:r>
        <w:rPr>
          <w:rStyle w:val="Strong"/>
          <w:b w:val="0"/>
        </w:rPr>
        <w:t>MEP’s zijn gezeteld volgens politieke groep, niet volgens nationaliteit. De procedureregels worden sterk aangemoedigd door de formatie van deze transnationale groepen, 6 van de 7 coalities van de nationale en/of Europese partijen en onafhankelijke parlementairen. De 2 grootste Europese partijen, met meer dan 200 MEPs elk, zijn de Socialistische Groep(links) en de European People’s Party Group(Christelijke democraten-rechts).</w:t>
      </w:r>
    </w:p>
    <w:p w:rsidR="00C1464D" w:rsidRDefault="00C1464D" w:rsidP="00A077E1">
      <w:pPr>
        <w:rPr>
          <w:rStyle w:val="Strong"/>
          <w:b w:val="0"/>
        </w:rPr>
      </w:pPr>
      <w:r>
        <w:rPr>
          <w:rStyle w:val="Strong"/>
          <w:b w:val="0"/>
        </w:rPr>
        <w:t>De groei van groene en extreem-rechtse partijen in de verschillende Europese landen wordt weerspiegeld door de verschijning in de EP sinds midden jaren ’80. Ondanks ideologische verschillen delen partijgroepen dikwijls gemeenschappelijke interesses over bepaalde problemen en in het promoten van de invloed van de EP in het wetgevende proces van de EU.</w:t>
      </w:r>
    </w:p>
    <w:p w:rsidR="00C1464D" w:rsidRDefault="00C1464D" w:rsidP="00A077E1">
      <w:pPr>
        <w:rPr>
          <w:rStyle w:val="Strong"/>
          <w:b w:val="0"/>
        </w:rPr>
      </w:pPr>
      <w:r>
        <w:rPr>
          <w:rStyle w:val="Strong"/>
          <w:b w:val="0"/>
        </w:rPr>
        <w:t>De rol van de EP is vergroot over de jaren heen, aangezien de leden argumenten over democratische controleerbaarheid gebruikten om grotere wetgevende en previsie verantwoordelijkheden te krijgen. Het parlement kan echter geen wetgeving initiëren en ook geen wetten uitvoeren of inkomsten doen stijgen, omdat de commissie nog altijd de macht heeft om nieuwe wetten en beleid voor te stellen. Het verdrag van Lissabon geeft de EP wetgevende co-beslissingsmacht met de Raad over zo’n 50 gebieden, inclusief het gehele budget. Dit is een grote verandering aangezien in het verleden de EP geen macht had over budgetgebieden zoals landbouw.</w:t>
      </w:r>
    </w:p>
    <w:p w:rsidR="00C1464D" w:rsidRDefault="00C1464D" w:rsidP="00A077E1">
      <w:pPr>
        <w:rPr>
          <w:rStyle w:val="Strong"/>
          <w:b w:val="0"/>
        </w:rPr>
      </w:pPr>
      <w:r>
        <w:rPr>
          <w:rStyle w:val="Strong"/>
          <w:b w:val="0"/>
        </w:rPr>
        <w:t>De Raad en de EP vormen nu een tweekamer wetgeving. De raad moet de beslissingen van het parlement serieuzer nemen en partijgroepen in het parlement werken nu dichter bij elkaar omdat wat de EP doet nu meer belang heeft.</w:t>
      </w:r>
    </w:p>
    <w:p w:rsidR="00C1464D" w:rsidRDefault="00C1464D" w:rsidP="00A077E1">
      <w:pPr>
        <w:rPr>
          <w:rStyle w:val="Strong"/>
          <w:b w:val="0"/>
        </w:rPr>
      </w:pPr>
      <w:r>
        <w:rPr>
          <w:rStyle w:val="Strong"/>
          <w:b w:val="0"/>
        </w:rPr>
        <w:t>Het parlement heeft ook zekere machten met betrekking tot andere Eu instituties. Het debatteert over wetgevingen voorgesteld door de commissie en goedgekeurd door de president van de commissie en het college van commissarissen als geheel. Bij goedkeuring van het verdrag van Lissabon zal het parlement zijn eigen verkiezingen in rekening brengen wanneer hij de afspraak van de president van de commissie goedkeurt, om zo de EU stemmers een grotere zeg te doen hebben in de politieke kanten van de commissie. De EP heeft ook de macht om de opzegging van de commissie door een censuurstemming te forceren. Omdat dit ook een grote politieke crisis zou uitlokken, wordt het vooral gebruikt als afschrikkingmechanisme. Enkel in 1999 is het parlement dicht bij een censuur gekomen. Het EP heeft ook enkele permanente comités.</w:t>
      </w:r>
    </w:p>
    <w:p w:rsidR="00C1464D" w:rsidRDefault="00C1464D" w:rsidP="00A077E1">
      <w:pPr>
        <w:rPr>
          <w:rStyle w:val="Strong"/>
          <w:b w:val="0"/>
        </w:rPr>
      </w:pPr>
      <w:r>
        <w:rPr>
          <w:rStyle w:val="Strong"/>
          <w:b w:val="0"/>
        </w:rPr>
        <w:t>De EP is gegroeid van een zwak adviesvergadering wiens leden gekozen werden door de nationale parlementen, naar het enige direct verkozen en controleerbare institutie in de EU. Het is langzaamaan in macht toegenomen. Het heeft de democratische tekorten van de EU verminderd en meer is meer co-wetgevend geworden met de Raas, toch is de EP nog geen wetgevende macht. Stem uitkomsten in de directe verkiezingen enigen om laag te zijn, wat weerspiegeld dat het het leven van de stemmers nog niet sterk beïnvloedt, ondanks de onlangs verhoogde macht en inspanningen om de EU instituties meer transparant en controleerbaar te maken voor EU stemmers. De EP is het enige direct verkozen internationale wetgevende lichaam in de wereld.</w:t>
      </w:r>
    </w:p>
    <w:p w:rsidR="00C1464D" w:rsidRDefault="00C1464D" w:rsidP="00A077E1">
      <w:pPr>
        <w:rPr>
          <w:rStyle w:val="Strong"/>
        </w:rPr>
      </w:pPr>
      <w:r>
        <w:rPr>
          <w:rStyle w:val="Strong"/>
        </w:rPr>
        <w:t>Het Europese Hof van Justitie</w:t>
      </w:r>
    </w:p>
    <w:p w:rsidR="00C1464D" w:rsidRDefault="00C1464D" w:rsidP="00A077E1">
      <w:pPr>
        <w:rPr>
          <w:rStyle w:val="Strong"/>
          <w:b w:val="0"/>
        </w:rPr>
      </w:pPr>
      <w:r>
        <w:rPr>
          <w:rStyle w:val="Strong"/>
          <w:b w:val="0"/>
        </w:rPr>
        <w:t>De ECJ heeft de verantwoordelijkheid om de EU wet de interpreteren en zien dat deze geïmplementeerd wordt vanuit zijn zetel in Luxemburg. Het heeft de macht om de regeren over de constitutionaliteit van alle EU wetten, om EU verdragen te interpreteren, advies te geven aan de nationale gerechtshoven, geschillen oplossen die andere EU instituties,lidstaten, individuen of bedrijven betreffen. EU verdragen zijn wettelijke te implementeren documenten, niet zoals de VN oorkonde. Dit creëert wettelijke verplichtingen die de ECJ mag interpreteren en bekrachtigen. Lidstaten zijn verplicht om de Europese wet te steunen. Als een staat niet kan voldoen aan deze wetten mag de commissie overtredingprocedures initiëren met de ECJ, wat kan leiden tot een boete of het opleggen van sancties, maatregelen die andere internationale gerechtshoven niet kunnen nemen.</w:t>
      </w:r>
    </w:p>
    <w:p w:rsidR="00C1464D" w:rsidRDefault="00C1464D" w:rsidP="00A077E1">
      <w:pPr>
        <w:rPr>
          <w:rStyle w:val="Strong"/>
          <w:b w:val="0"/>
        </w:rPr>
      </w:pPr>
      <w:r>
        <w:rPr>
          <w:rStyle w:val="Strong"/>
          <w:b w:val="0"/>
        </w:rPr>
        <w:t>De ECJ is samengesteld uit 27 rechters aangeduid door de lidstaten voor 6 jaar(hernieuwbaar) en 8 advocaat-generalen die de last helpen vergemakkelijken door ook te overleggen over zaken en inleidende meningen geven die aangenomen of verworpen kunnen worden door het gerechtshof. De ECJ zelf mag ik grote of ik kleine kamers zetelen. Zaken die aangebracht worden door lidstaten moeten door het hele gerechtshof aangehoord worden. In burgerwet traditie worden beslissingen normaal aangekondigd zonder indicatie van afwijkende adviezen. In ’89, als reactie tegen een stijgend aantal cases en zodat de rechters zich kunnen concentreren op fundamentele taken, was The Court of First Instance gevestigd om met alle cases die door individuen of bedrijven zijn aangebracht om te gaan, behalve cases over handel verdedigingsproblemen(vb antidumping). In 2005 nam the EU Civil Service Tribunal alle cases ivm geschillen tussen EU instituties en hun personeel over.</w:t>
      </w:r>
    </w:p>
    <w:p w:rsidR="00C1464D" w:rsidRDefault="00C1464D" w:rsidP="00A077E1">
      <w:pPr>
        <w:rPr>
          <w:rStyle w:val="Strong"/>
          <w:b w:val="0"/>
        </w:rPr>
      </w:pPr>
      <w:r>
        <w:rPr>
          <w:rStyle w:val="Strong"/>
          <w:b w:val="0"/>
        </w:rPr>
        <w:t>Er zijn 2 brede categorieën in de ECJ cases:</w:t>
      </w:r>
    </w:p>
    <w:p w:rsidR="00C1464D" w:rsidRDefault="00C1464D" w:rsidP="001B1349">
      <w:pPr>
        <w:pStyle w:val="ListParagraph"/>
        <w:numPr>
          <w:ilvl w:val="0"/>
          <w:numId w:val="3"/>
        </w:numPr>
        <w:rPr>
          <w:rStyle w:val="Strong"/>
          <w:b w:val="0"/>
        </w:rPr>
      </w:pPr>
      <w:r>
        <w:rPr>
          <w:rStyle w:val="Strong"/>
          <w:b w:val="0"/>
        </w:rPr>
        <w:t>Inleidende reguleringen waar het gerecht nationale gerechtshoven adviseert over hoe nationale wetten gerelateerd zijn aan de eU wet</w:t>
      </w:r>
    </w:p>
    <w:p w:rsidR="00C1464D" w:rsidRDefault="00C1464D" w:rsidP="001B1349">
      <w:pPr>
        <w:pStyle w:val="ListParagraph"/>
        <w:numPr>
          <w:ilvl w:val="0"/>
          <w:numId w:val="3"/>
        </w:numPr>
        <w:rPr>
          <w:rStyle w:val="Strong"/>
          <w:b w:val="0"/>
        </w:rPr>
      </w:pPr>
      <w:r>
        <w:rPr>
          <w:rStyle w:val="Strong"/>
          <w:b w:val="0"/>
        </w:rPr>
        <w:t>Directe acties aangebracht door individuen, bedrijven, lidstaten of EU instituties zoals cases aangebracht door de Europese Commissie.</w:t>
      </w:r>
    </w:p>
    <w:p w:rsidR="00C1464D" w:rsidRDefault="00C1464D" w:rsidP="00C766FC">
      <w:pPr>
        <w:rPr>
          <w:rStyle w:val="Strong"/>
          <w:b w:val="0"/>
        </w:rPr>
      </w:pPr>
      <w:r>
        <w:rPr>
          <w:rStyle w:val="Strong"/>
          <w:b w:val="0"/>
        </w:rPr>
        <w:t>De EU wet staat gevestigd over de nationale wet.</w:t>
      </w:r>
    </w:p>
    <w:p w:rsidR="00C1464D" w:rsidRDefault="00C1464D" w:rsidP="00C766FC">
      <w:pPr>
        <w:rPr>
          <w:rStyle w:val="Strong"/>
          <w:b w:val="0"/>
        </w:rPr>
      </w:pPr>
      <w:r>
        <w:rPr>
          <w:rStyle w:val="Strong"/>
          <w:b w:val="0"/>
        </w:rPr>
        <w:t>De ECJ heeft een essentiële rol in het promoten van Europese regionale integratie en governance. Het Lissabon beleid zal ook nog beleid en juridische coöperatie op crimineel vlak bijvoegen aan de taken van het gerecht.</w:t>
      </w:r>
    </w:p>
    <w:p w:rsidR="00C1464D" w:rsidRDefault="00C1464D" w:rsidP="005E53A0">
      <w:pPr>
        <w:rPr>
          <w:rStyle w:val="Strong"/>
          <w:b w:val="0"/>
        </w:rPr>
      </w:pPr>
      <w:r>
        <w:rPr>
          <w:rStyle w:val="Strong"/>
          <w:b w:val="0"/>
        </w:rPr>
        <w:t xml:space="preserve">Het succes van de ECJ hangt af van de bereidheid van nationale gerechten om inleidende reguleringen te zoeken en er zich aan te houden. En de inspanningen van het gerecht om door directe acties lidstaten zover te krijgen dat ze hun legale obligaties in verdragen vervullen. Er is nog geen lidstaat geweest dat een regulering van de ECJ geweigerd heeft maar er zijn wel al veel voorbeelden geweest van een vertraagde implementatie en het gerecht heeft de macht om boetes op te leggen aan staten die weigeren te handelen volgens deze reguleringen. Staten bekritiseren soms de reguleringen omdat zij deze zien als vijandig tegenover hun national interesses. Het succes van het gerecht kan ook verklaard worden door zijn acties in relatie met andere EU instituties. </w:t>
      </w:r>
    </w:p>
    <w:p w:rsidR="00C1464D" w:rsidRDefault="00C1464D" w:rsidP="005E53A0">
      <w:pPr>
        <w:rPr>
          <w:rStyle w:val="Strong"/>
          <w:b w:val="0"/>
        </w:rPr>
      </w:pPr>
      <w:r>
        <w:rPr>
          <w:rStyle w:val="Strong"/>
          <w:b w:val="0"/>
        </w:rPr>
        <w:t>Aangezien het gerechtshof supranationalisme  over het intergouvernementalisme van de  Raad vertegenwoordigt, speelt de ECJ een institutionele kernrol in het Europese regionalisme en de ontwikkeling van nieuwe legale orde die de Eu wet vertegenwoordigt.</w:t>
      </w:r>
    </w:p>
    <w:p w:rsidR="00C1464D" w:rsidRDefault="00C1464D" w:rsidP="005E53A0">
      <w:pPr>
        <w:rPr>
          <w:rStyle w:val="Strong"/>
          <w:b w:val="0"/>
        </w:rPr>
      </w:pPr>
      <w:r>
        <w:rPr>
          <w:rStyle w:val="Strong"/>
          <w:b w:val="0"/>
        </w:rPr>
        <w:t>Er zijn echter ook wetten die in de vorm van reguleringen door de Raad alleen uitgegeven zijn, door de Raad en het EP samen of door de commissie alleen. Ook aanwijzingen die te bereiken resultaten specificeren worden uitgegeven door de commissie, maar laten de middelen over aan de lidstaten en ook beslissingen zijn bindende maatregelen. Eu wetgeving is een distinctief legaal systeem, wat tussen nationale en internationale wet in ligt, met een macht gerecht om de wet te interpreteren en zo lidstaten kan beoordelen. Het vertegenwoordigt de gepoolde soevereiniteit die de EU karakteriseert.</w:t>
      </w:r>
    </w:p>
    <w:p w:rsidR="00C1464D" w:rsidRPr="003C0E93" w:rsidRDefault="00C1464D" w:rsidP="005E53A0">
      <w:pPr>
        <w:rPr>
          <w:b/>
        </w:rPr>
      </w:pPr>
      <w:r w:rsidRPr="003C0E93">
        <w:rPr>
          <w:b/>
        </w:rPr>
        <w:t>EU gemeenschappelijk beleid</w:t>
      </w:r>
    </w:p>
    <w:p w:rsidR="00C1464D" w:rsidRDefault="00C1464D" w:rsidP="005E53A0">
      <w:pPr>
        <w:rPr>
          <w:bCs/>
        </w:rPr>
      </w:pPr>
      <w:r>
        <w:rPr>
          <w:bCs/>
        </w:rPr>
        <w:t>Wat begonnen was met handel en agricultuur, is nu een veel groter beleidsgebied. Er zijn 3 verschillende aanpakken om dit gemeenschappelijke beleid te doen vooruitgaan.</w:t>
      </w:r>
    </w:p>
    <w:p w:rsidR="00C1464D" w:rsidRDefault="00C1464D" w:rsidP="003C0E93">
      <w:pPr>
        <w:pStyle w:val="ListParagraph"/>
        <w:numPr>
          <w:ilvl w:val="0"/>
          <w:numId w:val="4"/>
        </w:numPr>
        <w:rPr>
          <w:bCs/>
        </w:rPr>
      </w:pPr>
      <w:r>
        <w:rPr>
          <w:bCs/>
        </w:rPr>
        <w:t>Wederzijdse erkenning van verschillende nationale standaarden</w:t>
      </w:r>
    </w:p>
    <w:p w:rsidR="00C1464D" w:rsidRDefault="00C1464D" w:rsidP="003C0E93">
      <w:pPr>
        <w:pStyle w:val="ListParagraph"/>
        <w:numPr>
          <w:ilvl w:val="0"/>
          <w:numId w:val="4"/>
        </w:numPr>
        <w:rPr>
          <w:bCs/>
        </w:rPr>
      </w:pPr>
      <w:r>
        <w:rPr>
          <w:bCs/>
        </w:rPr>
        <w:t>Samenlevingsrichtlijnen die standaard kaders vestigen</w:t>
      </w:r>
    </w:p>
    <w:p w:rsidR="00C1464D" w:rsidRDefault="00C1464D" w:rsidP="003C0E93">
      <w:pPr>
        <w:pStyle w:val="ListParagraph"/>
        <w:numPr>
          <w:ilvl w:val="0"/>
          <w:numId w:val="4"/>
        </w:numPr>
        <w:rPr>
          <w:bCs/>
        </w:rPr>
      </w:pPr>
      <w:r>
        <w:rPr>
          <w:bCs/>
        </w:rPr>
        <w:t>Harmonisatie van standaarden</w:t>
      </w:r>
    </w:p>
    <w:p w:rsidR="00C1464D" w:rsidRDefault="00C1464D" w:rsidP="003C0E93">
      <w:pPr>
        <w:rPr>
          <w:bCs/>
        </w:rPr>
      </w:pPr>
      <w:r w:rsidRPr="00621055">
        <w:rPr>
          <w:bCs/>
          <w:i/>
          <w:u w:val="single"/>
        </w:rPr>
        <w:t>Sociaal beleid</w:t>
      </w:r>
      <w:r>
        <w:rPr>
          <w:bCs/>
          <w:i/>
        </w:rPr>
        <w:t>:</w:t>
      </w:r>
      <w:r>
        <w:rPr>
          <w:bCs/>
        </w:rPr>
        <w:t xml:space="preserve"> Heeft als doel om de sociale en economische ongelijkheden te adresseren binnen en tussen lidstaten. De meest actieve dingen zijn de Europese vakbonden, sociale democratische parijen en de Europese Commissie. Tussen deze die tegen gemeenschappelijk sociaal beleid zijn, zijn bedrijven en conservatieve politieke partijen die als argument gebruiken dat sociaal beleid de Europese bedrijven minder competitief maakt in de globale markten aangezien arbeidskosten hoog blijven.</w:t>
      </w:r>
    </w:p>
    <w:p w:rsidR="00C1464D" w:rsidRDefault="00C1464D" w:rsidP="003C0E93">
      <w:pPr>
        <w:rPr>
          <w:bCs/>
        </w:rPr>
      </w:pPr>
      <w:r>
        <w:rPr>
          <w:bCs/>
        </w:rPr>
        <w:t>De commissie promootte actief dit gemeenschappelijk beleid in de jaren ’80 omdat ze bezorgd waren voor de sociale dimensies van de enkele markt. Het werd dus een kerndeel van de Single European Act en een afzonderlijke Charter of Social Rights was geadopteerd in ’89 door 11 van de toen 12 leden. De oorkonde bevatte 12 principes en het werd daarna geïncorporeerd door het verdrag van Maastricht met een afhaak provisie voor de VK, waarna het overging naar het verdrag van Amsterdam, waar het VK wel meedeed. Er werden provisies toegevoegd voor EU actie tegen discriminatie. Er zijn ook inspanningen onderweg sinds ’99 om het onderwijs op Europese universiteiten gelijker te maken en om educatieve uitwisselingen te stimuleren. Dit heeft de mobiliteit van Europese studenten sterk verhoogd. In 2003 autoriseerde het verdrag van Nice dat de Raad unaniem mocht beslissen over sommige sociale beleidsgebieden.</w:t>
      </w:r>
    </w:p>
    <w:p w:rsidR="00C1464D" w:rsidRPr="00621055" w:rsidRDefault="00C1464D" w:rsidP="003C0E93">
      <w:pPr>
        <w:rPr>
          <w:bCs/>
          <w:lang w:val="en-US"/>
        </w:rPr>
      </w:pPr>
      <w:r>
        <w:rPr>
          <w:bCs/>
        </w:rPr>
        <w:t xml:space="preserve">Sociaal beleid illustreert een gebied waar de supranationale machten van de EU evident zijn. </w:t>
      </w:r>
      <w:r w:rsidRPr="00621055">
        <w:rPr>
          <w:bCs/>
          <w:lang w:val="en-US"/>
        </w:rPr>
        <w:t>EU Common Foreign and Security Policy(CFSP) en de European Security and Defense Policy(ESDP) ilustreren meer intergouvernementalisme.</w:t>
      </w:r>
    </w:p>
    <w:p w:rsidR="00C1464D" w:rsidRDefault="00C1464D" w:rsidP="003C0E93">
      <w:pPr>
        <w:rPr>
          <w:bCs/>
        </w:rPr>
      </w:pPr>
      <w:r w:rsidRPr="00621055">
        <w:rPr>
          <w:bCs/>
          <w:i/>
          <w:u w:val="single"/>
        </w:rPr>
        <w:t xml:space="preserve">Gemeenschappelijk buitenlands-, veiligheids- en verdedigingsbeleid: </w:t>
      </w:r>
      <w:r>
        <w:rPr>
          <w:bCs/>
        </w:rPr>
        <w:t>Na het behalen van de initiële gewoonteunie en her gemeenschappelijk externe tarief in ’68, begon de Europese Samenleving te onderhandelen als 1 entiteit in GATT en initieerde buitenlandsbeleid coördinatie in’70 onder de naam van European Political Cooperation(EPC). Eén van de vroegste gebieden van coöperatie was in het Midden-Oosten en steunt nu nog altijd de 2-staat oplossing van het Israel-Palestina conflict.</w:t>
      </w:r>
    </w:p>
    <w:p w:rsidR="00C1464D" w:rsidRDefault="00C1464D" w:rsidP="003C0E93">
      <w:pPr>
        <w:rPr>
          <w:bCs/>
        </w:rPr>
      </w:pPr>
      <w:r>
        <w:rPr>
          <w:bCs/>
        </w:rPr>
        <w:t>Het was de Single European Act(’87) en het verdrag van Maastricht(’92) die de basis voor het formuleren en implementeren van de CFSP hebben versterkt, hoewel de inspanningen en het gemeenschappelijk beleid kort van resultaat waren. De weersta,d va, de grotere landen(VK,FR,DUI) om hun individuele stem op te geven in wereldpolitiek verminderde de potentiële invloed van de EU als collectieve entiteit. De afwezigheid van enige mogelijkheid tot verdedigen van een sterke zwakte.</w:t>
      </w:r>
    </w:p>
    <w:p w:rsidR="00C1464D" w:rsidRDefault="00C1464D" w:rsidP="003C0E93">
      <w:pPr>
        <w:rPr>
          <w:bCs/>
        </w:rPr>
      </w:pPr>
      <w:r>
        <w:rPr>
          <w:bCs/>
        </w:rPr>
        <w:t>Sinds’99, met de creatie van capaciteiten voor humanitaire, vredebewaring en antipiraterij operaties, is er veel veranderd en de EU heeft een meer actieve rol in globale politiek en governance. Wanneer men kijkt naar individuele bijdragen van leden en die van de EU als geheel, is de EU de grootste bijdrager voor de VN en het draagt ook bij tot de meerderheid van de globale ontwikkelingshulp. Het is ook een grote bron voor humanitaire hulp door de VN en de NGOs. Het heeft zowel de International Crime court als het Kyoto Protocol gesteund en is ontwikkeld tot een leidende speler in globale milieucoöperatie, democratie, mensenrechten, non-proliferatie van massavernietigingswapens en antiterrorisme inspanningen. De EU heeft nu dus een echte structurele macht binnen en buiten het VN systeem.</w:t>
      </w:r>
    </w:p>
    <w:p w:rsidR="00C1464D" w:rsidRDefault="00C1464D" w:rsidP="003C0E93">
      <w:pPr>
        <w:rPr>
          <w:bCs/>
        </w:rPr>
      </w:pPr>
      <w:r>
        <w:rPr>
          <w:bCs/>
        </w:rPr>
        <w:t>De ontwikkeling van een EU verdedigingscapaciteit onafhankelijk van de NAVO begon in de ’99 top van de ERaad, waar leiders beslisten om het snelle reactieleger va de EU in te zetten voor een reeks taken. De ontwikkeling van dit leger is een sleutelelement geweest in de meer prominente rol in globale conflicten en zijn creatie was gemarkeerd door de adoptie van the European Security and Defence Policy(2003) Tussen deze kernprincipes identificeert het  effectief multilateralisme als buitenlands beleid samen met steun voor de VN en het promoten van internationaal recht. Dit droeg bij tot een bloeiende EU-VN partnership in burgerlijke en militaire crisis mgmt vooral in de Balkan en Afrika.</w:t>
      </w:r>
    </w:p>
    <w:p w:rsidR="00C1464D" w:rsidRDefault="00C1464D" w:rsidP="003C0E93">
      <w:pPr>
        <w:rPr>
          <w:bCs/>
        </w:rPr>
      </w:pPr>
      <w:r>
        <w:rPr>
          <w:bCs/>
        </w:rPr>
        <w:t>CFSP en ESDP zijn allebei intergouvernementele gebieden van gemeenschappelijk beleid die onder de 2</w:t>
      </w:r>
      <w:r w:rsidRPr="00030E12">
        <w:rPr>
          <w:bCs/>
          <w:vertAlign w:val="superscript"/>
        </w:rPr>
        <w:t>e</w:t>
      </w:r>
      <w:r>
        <w:rPr>
          <w:bCs/>
        </w:rPr>
        <w:t xml:space="preserve"> EU pilaar vallen, waar overheden van lidstaten veel invloed hebben. Toch is er een sterke overlapping met zowel de eerste als de derde pilaar. Besluitvorming neemt vaak plaats in ofwel de Ministerraad ofwel de Europese Raad top. Een kernspeler in beleidsformulatie en implementatie is de hoge vertegenwoordiger voor CFSP en de secretaris-generaal van de Europese Raad. Een aantal speciale vertegenwoordigers met ambassadeurspositie houden post in verschillende moeilijkhedenspots en rapporteren dat aan de hoge vertegenwoordiger. Het Europees parlement is zelden betrokken bij de CFSP en de ESDP verder dan gewone consultatie en de ECJ heeft over geen van beide legale autoriteit. The European Defence Agency is gevestigd om de ESDP te steunen en is in coördinatie met de NAVO, inclusief uitwisseling van geclassificeerde intelligentie.</w:t>
      </w:r>
    </w:p>
    <w:p w:rsidR="00C1464D" w:rsidRDefault="00C1464D" w:rsidP="003C0E93">
      <w:pPr>
        <w:rPr>
          <w:bCs/>
        </w:rPr>
      </w:pPr>
      <w:r>
        <w:rPr>
          <w:bCs/>
        </w:rPr>
        <w:t xml:space="preserve">Hoewel ze traag ontwikkelen maken de CFSP en de ESDP de EU een groter wordende internationale speler. Het verlangen van staten om hun collectieve internationale rol te versterken is grotendeels het resultaat van hun falingen in de Balkan in de jaren ’90, hun divisies over de VS-geleide oorlog in Irak, Vs druk om te reageren als Unie en een collectieve verlangen om te vermijden gedomineerd te worden door de preferenties van het buitenlands beleid van de VS. Omdat democratie promotie kern is in het gebied van FCSP, is de EU ook actief geweest in internationaal verkiezingsmonitoren. </w:t>
      </w:r>
    </w:p>
    <w:p w:rsidR="00C1464D" w:rsidRPr="00621055" w:rsidRDefault="00C1464D" w:rsidP="003C0E93">
      <w:pPr>
        <w:rPr>
          <w:bCs/>
        </w:rPr>
      </w:pPr>
      <w:r>
        <w:rPr>
          <w:bCs/>
        </w:rPr>
        <w:t>De EU heeft een uitgebreid web van relaties met individuele landen en andere regionale groepen zoals ASEAN, NAFTA, Mercusor,… De commissie heeft missies in vele landen en bij de VN. Andere landen behouden hun diplomatische vertegenwoordiging in Brussel. De president van de commissie neemt deel aan de G7/8 top en de EU is lid van verschillende contactgroepen en de Lomé conventie, een handels- en hulpovereenkomst met 71 andere Afrikaanse, Caribbische en Pacifische landen, is een kern in het ontwikkelinghulp programma van de EU. De EY heeft ook sancties opgelegd aan 1 van deze landen indien ze de mensenrechten en democratische principes schaden.</w:t>
      </w:r>
    </w:p>
    <w:p w:rsidR="00C1464D" w:rsidRDefault="00C1464D" w:rsidP="003C0E93">
      <w:pPr>
        <w:rPr>
          <w:bCs/>
        </w:rPr>
      </w:pPr>
      <w:r>
        <w:rPr>
          <w:bCs/>
        </w:rPr>
        <w:t>Het Eu buitenlands beleid heeft ook gedeelde interesse van EU leden gereflecteerd. Dit duidt op een ontwikkelende gewoonte van coöperatie van de leden die leren uit fouten van het verleden en de bereidheid om nieuwe capaciteiten en procedures te creëren om hun beleid effectiever te maken. Gelijksoortig leren heeft de derde pijler van de EU gevormd.</w:t>
      </w:r>
    </w:p>
    <w:p w:rsidR="00C1464D" w:rsidRDefault="00C1464D" w:rsidP="003C0E93">
      <w:pPr>
        <w:rPr>
          <w:bCs/>
        </w:rPr>
      </w:pPr>
      <w:r w:rsidRPr="006163D9">
        <w:rPr>
          <w:bCs/>
          <w:i/>
          <w:u w:val="single"/>
        </w:rPr>
        <w:t>Justitie en Buitenlandse zaken</w:t>
      </w:r>
      <w:r>
        <w:rPr>
          <w:bCs/>
          <w:i/>
          <w:u w:val="single"/>
        </w:rPr>
        <w:t xml:space="preserve">: </w:t>
      </w:r>
      <w:r>
        <w:rPr>
          <w:bCs/>
        </w:rPr>
        <w:t xml:space="preserve"> Het doel in het toevoegen van een ordedienst en wettelijke affaires aan het EU beleid was om een gemeenschappelijke praktijk voor alle EU en alle legale niet-EU residenten te vestigen betreffende racisme, corruptie, drugs en wapens. Het was vooral een belangrijk element van coöperatie tijdens de 5</w:t>
      </w:r>
      <w:r w:rsidRPr="00A61C1C">
        <w:rPr>
          <w:bCs/>
          <w:vertAlign w:val="superscript"/>
        </w:rPr>
        <w:t>e</w:t>
      </w:r>
      <w:r>
        <w:rPr>
          <w:bCs/>
        </w:rPr>
        <w:t xml:space="preserve"> en 6</w:t>
      </w:r>
      <w:r w:rsidRPr="00A61C1C">
        <w:rPr>
          <w:bCs/>
          <w:vertAlign w:val="superscript"/>
        </w:rPr>
        <w:t>e</w:t>
      </w:r>
      <w:r>
        <w:rPr>
          <w:bCs/>
        </w:rPr>
        <w:t xml:space="preserve"> vergroting  en tijdens de terroristische aanslagen,  illegale immigratie, organisatie van criminaliteit,.. Coöperatie in deze gebieden begon lang voor het verdrag van Maastricht. De Schengen overeenkomst in ’85 was al een mijlpaal omdat het de interne EU grenzen deed verdwijnen en vrije beweging van personen toestond. G-Brittanië en Ierland bleven uit de overeenkomst en nieuwe leden moeten hun grenzen laten controleren.</w:t>
      </w:r>
    </w:p>
    <w:p w:rsidR="00C1464D" w:rsidRDefault="00C1464D" w:rsidP="003C0E93">
      <w:pPr>
        <w:rPr>
          <w:bCs/>
        </w:rPr>
      </w:pPr>
      <w:r>
        <w:rPr>
          <w:bCs/>
        </w:rPr>
        <w:t>Besluitvorming voor Justice and Home Affairs(JHA) is intergouvernementeel aangezien interne veiligheid, beleid en wettelijke affaires gezien worden als kerngebieden van de staatssoevereiniteit. Staten behouden hun mogelijkheid tot Veto en de ECJ heeft geen jurisdictie. Het verslag van Amsterdam deed vrij beweging van personen en al het mgmt van de grenzen verschuiven van de 3</w:t>
      </w:r>
      <w:r w:rsidRPr="00056E02">
        <w:rPr>
          <w:bCs/>
          <w:vertAlign w:val="superscript"/>
        </w:rPr>
        <w:t>e</w:t>
      </w:r>
      <w:r>
        <w:rPr>
          <w:bCs/>
        </w:rPr>
        <w:t xml:space="preserve"> naar de 1</w:t>
      </w:r>
      <w:r w:rsidRPr="00056E02">
        <w:rPr>
          <w:bCs/>
          <w:vertAlign w:val="superscript"/>
        </w:rPr>
        <w:t>e</w:t>
      </w:r>
      <w:r>
        <w:rPr>
          <w:bCs/>
        </w:rPr>
        <w:t xml:space="preserve"> pilaar, waar de Europese Commissie de macht heeft over het wetgevend initiatief. The European Police Office(Europol) coördineert actie tegen transnationale misdaden terwijl de Counter-Terrorism Coordinator van de EU de implementatie van zijn Action Plan on Combating Terrorisme overziet. JHA vertegenwoordigt een nieuwe golf van Europese integratie en hoewel er wat delegatie van autoriteit bij de overheden van de EU zal zijn, lidstaten zullen nog niet klaar zijn om hun soevereiniteit over te dragen aan de EU gebieden waar ze verantwoordelijk zijn om voor de veiligheid van hun burgers zorg te dragen.</w:t>
      </w:r>
    </w:p>
    <w:p w:rsidR="00C1464D" w:rsidRPr="00056E02" w:rsidRDefault="00C1464D" w:rsidP="00056E02">
      <w:pPr>
        <w:rPr>
          <w:b/>
        </w:rPr>
      </w:pPr>
      <w:r>
        <w:rPr>
          <w:b/>
          <w:bCs/>
        </w:rPr>
        <w:t>Toekomstige richtingen van Europese integratie: De uidagingen van het vergroten en verdiepen</w:t>
      </w:r>
    </w:p>
    <w:p w:rsidR="00C1464D" w:rsidRDefault="00C1464D" w:rsidP="003C0E93">
      <w:pPr>
        <w:rPr>
          <w:bCs/>
        </w:rPr>
      </w:pPr>
      <w:r>
        <w:rPr>
          <w:bCs/>
        </w:rPr>
        <w:t>Hoewel leden bewuste keuzes hebben gemaakt op vlak van beide, toch zijn er sterke verschillen in de posities van staten. Denemarken en GB zijn tegen meer supranationalisme of federalisme en de European Monetary Union. De weerstand van hen beide heeft de mogelijkheid van het niet overeenkomen op vlak van verdieping vergroot.</w:t>
      </w:r>
    </w:p>
    <w:p w:rsidR="00C1464D" w:rsidRDefault="00C1464D" w:rsidP="003C0E93">
      <w:pPr>
        <w:rPr>
          <w:bCs/>
        </w:rPr>
      </w:pPr>
      <w:r>
        <w:rPr>
          <w:bCs/>
        </w:rPr>
        <w:t xml:space="preserve"> Sommigen suggereren dat Europa zijn grenzen heeft bereikt en niet meer vergroot kan worden. Maar in 2005 maakte de EU Kroatië, Turkije en Macedonië kandidaat-lidstaten en onderhandelingen met Servië en Bosnië-Herzegovina zijn nog bezig. Ook Ijsland heeft gevraagd zijn toegang te versnellen. Het probleem van Turkije duidt echter enkele kernuitdagingen aan.</w:t>
      </w:r>
    </w:p>
    <w:p w:rsidR="00C1464D" w:rsidRDefault="00C1464D" w:rsidP="003C0E93">
      <w:pPr>
        <w:rPr>
          <w:bCs/>
        </w:rPr>
      </w:pPr>
      <w:r>
        <w:rPr>
          <w:bCs/>
        </w:rPr>
        <w:t>Turkije wou als eerste deelnemen in ’59 en tekende een associatieovereenkomst in ’63. In ’95 concludeerde het een gewoonteunie met de EU toen zijn eerste aanvraag geweigerd was. En in ’99 was het toegelaten als kandidaat. Er zijn echter verschillende landen tegen zijn lidmaatschap. Zijn grootte zou stemmingsovereenkomsten bemoeilijken en het publiek in verschillende landen heeft tegengestemd. Turkije is nochtans een machtig land met een meerderheid in moslimpopulatie, het is lid van de NAVO en hoewel de stabiliteit van zijn democratie en zijn toewijding naar mensenrechten toe en zijn bescherming van minderheden in vraag gesteld kunnen worden, toch zijn er substantiële verbeteringen onder invloed van Kopenhagen condities voor EU lidmaatschap gekomen. Het zou een grote markt voor EU voorzien en een arbeidsaanbod voor Europese landen met dalende populatie en zijn lidmaatschap zou bevestigen dat de EU niet enkel een christelijke samenleving is, wat de aanvaarding door moslimlanden zou versterken en zijn stabiliteit en veiligheid zou verbeteren.</w:t>
      </w:r>
    </w:p>
    <w:p w:rsidR="00C1464D" w:rsidRDefault="00C1464D" w:rsidP="003C0E93">
      <w:pPr>
        <w:rPr>
          <w:bCs/>
        </w:rPr>
      </w:pPr>
      <w:r>
        <w:rPr>
          <w:bCs/>
        </w:rPr>
        <w:t>Het debat over Turkije benadrukt ook dat hoewel de EU buitengewone dingen bereikt heeft in regionale integratie, de verdere ontwikkeling kan toch niet voor zeker aangenomen worden, aangezien veel afhangt van de effecten van recente vergrotingen, succes in het verzekeren van institutionele hervormingen en de resolutie van de Turkse kandidatuur. Uitbreiding van regionale organisaties zorgt ook voor nieuwe lasten die de effectiviteit beïnvloeden. DE EU is een van de vele Europese instituties en dat terwijl de voormalige socialistische staten van Oost- en Centraal Europa kozen om westers te kijken na de val van het communisme dus deze voormalige leden van de Sovjet creëerden hun eigen nieuwe regionale initiatieven.</w:t>
      </w:r>
    </w:p>
    <w:p w:rsidR="00C1464D" w:rsidRPr="00AE232C" w:rsidRDefault="00C1464D" w:rsidP="00AE232C">
      <w:pPr>
        <w:pStyle w:val="Heading3"/>
        <w:rPr>
          <w:lang w:val="en-US"/>
        </w:rPr>
      </w:pPr>
      <w:bookmarkStart w:id="8" w:name="_Toc296090924"/>
      <w:r w:rsidRPr="00AE232C">
        <w:rPr>
          <w:lang w:val="en-US"/>
        </w:rPr>
        <w:t>The Commonwealth of Independent States(CIS) en the Co</w:t>
      </w:r>
      <w:r>
        <w:rPr>
          <w:lang w:val="en-US"/>
        </w:rPr>
        <w:t>llective Security Treaty Organiz</w:t>
      </w:r>
      <w:r w:rsidRPr="00AE232C">
        <w:rPr>
          <w:lang w:val="en-US"/>
        </w:rPr>
        <w:t>ation</w:t>
      </w:r>
      <w:r>
        <w:rPr>
          <w:lang w:val="en-US"/>
        </w:rPr>
        <w:t>(CSTO)</w:t>
      </w:r>
      <w:bookmarkEnd w:id="8"/>
    </w:p>
    <w:p w:rsidR="00C1464D" w:rsidRDefault="00C1464D" w:rsidP="00AE232C">
      <w:r w:rsidRPr="00AE232C">
        <w:t xml:space="preserve">DE CIS was </w:t>
      </w:r>
      <w:r>
        <w:t>gecreëerd tegelijkertijd met het verdwijnen van de Sovjet in ’91 door 12 van de voormalige Sovjet republieken: De Baltische staten van Litouwen, Letland en Estland keken liever naar West-Europa voor economische assistentie en politieke richtlijnen. De CIS mistte een duidelijke richting en had te doen met een aantal belangrijke conflicten. Er waren bezorgdheden over een mogelijke dominantie van Rusland en geschillen over de graad van integratie.</w:t>
      </w:r>
    </w:p>
    <w:p w:rsidR="00C1464D" w:rsidRDefault="00C1464D" w:rsidP="00AE232C">
      <w:r>
        <w:t>De 6 CIS leden(RUS, Armenië, Kazachstan, Oezbekistan, Kirgizië, Tadzjikistan) tekende de Collective Security Treaty in ’92, maar in de jaren 90 was het gewoon een artefact op papier. Dit veranderde in 2001 na de aanslagen waardoor de staten veiligheidscoöperatie zochten bij Rusland. In 2002 was het verdrag omgezet in de CSTO. Tussen grote initiatieven van de CSTO waren ook de creatie van een snel inzetbaar leger en 2 geïntegreerde legergroepen, en acties om milieuveiligheid, drugshandel, mensenhandel e.d. te adresseren. Nu tijd gepasseerd is hebben de leden hun soevereiniteit en gescheiden identiteiten verzekert, zijn ze minder bang van de hegemonie van Rusland en dus ook meer bereid tot het kijken naar Rusland wanneer er angst is voor terrorisme en ander dreigingen. De CSTO kan gezien worden als een voertuig voor een terug assertief Rusland</w:t>
      </w:r>
    </w:p>
    <w:p w:rsidR="00C1464D" w:rsidRDefault="00C1464D" w:rsidP="00DA459C">
      <w:pPr>
        <w:pStyle w:val="Heading3"/>
      </w:pPr>
      <w:bookmarkStart w:id="9" w:name="_Toc296090925"/>
      <w:r>
        <w:t>Is Europa model voor andere regio’s?</w:t>
      </w:r>
      <w:bookmarkEnd w:id="9"/>
    </w:p>
    <w:p w:rsidR="00C1464D" w:rsidRDefault="00C1464D" w:rsidP="00DA459C">
      <w:r>
        <w:t>De omstandigheden die de ontwikkeling van Europese regionale governance gesteund hebben, en dan vooral de Europese integratie van ECSC naar EU, kunnen zich bijna niet ergens anders voordoen. Vele Aziatische leiders vinden het Europese model zelf ongepast, toch zien veel mensen in vele regio’s de Europese ervaring nog als een benchmark en gids voor een model van regionale governance.</w:t>
      </w:r>
    </w:p>
    <w:p w:rsidR="00C1464D" w:rsidRDefault="00C1464D" w:rsidP="00DA459C"/>
    <w:p w:rsidR="00C1464D" w:rsidRDefault="00C1464D" w:rsidP="00A15517">
      <w:pPr>
        <w:pStyle w:val="Subtitle"/>
      </w:pPr>
      <w:r>
        <w:t>Regionale organisaties in Amerika</w:t>
      </w:r>
    </w:p>
    <w:p w:rsidR="00C1464D" w:rsidRDefault="00C1464D" w:rsidP="00A15517">
      <w:pPr>
        <w:pStyle w:val="Heading3"/>
      </w:pPr>
      <w:bookmarkStart w:id="10" w:name="_Toc296090926"/>
      <w:r>
        <w:t>Evolutie van regionalisme in Amerika</w:t>
      </w:r>
      <w:bookmarkEnd w:id="10"/>
    </w:p>
    <w:p w:rsidR="00C1464D" w:rsidRDefault="00C1464D" w:rsidP="00A15517">
      <w:r>
        <w:t>Enkele van de oudste regionale initiatieven namen plaats in the Westerse hemisfeer in de 19</w:t>
      </w:r>
      <w:r w:rsidRPr="0070636F">
        <w:rPr>
          <w:vertAlign w:val="superscript"/>
        </w:rPr>
        <w:t>e</w:t>
      </w:r>
      <w:r>
        <w:t xml:space="preserve"> eeuw. </w:t>
      </w:r>
      <w:r w:rsidRPr="00954E43">
        <w:rPr>
          <w:lang w:val="en-US"/>
        </w:rPr>
        <w:t xml:space="preserve">’89 creëeerden de eerste van de 9 International Conferences of American States the International Union of American Republics(The Pan American Union sinds 1910). </w:t>
      </w:r>
      <w:r>
        <w:rPr>
          <w:lang w:val="en-US"/>
        </w:rPr>
        <w:t xml:space="preserve">De laatste van deze conferanties(’48) creëerde the Organization of American States(OAS). In een ander initiatief was the Inter-American Treaty of Reciprocal Assistance(Rio Treaty) getekend als regionale collectieve verdediging in ’47. </w:t>
      </w:r>
      <w:r w:rsidRPr="00954E43">
        <w:t>De OAS was het eerste forum voor inter-Amerikaanse coöperatie, terwij</w:t>
      </w:r>
      <w:r>
        <w:t>l</w:t>
      </w:r>
      <w:r w:rsidRPr="00954E43">
        <w:t xml:space="preserve"> the Rio treaty bestond om met militaire acties of agressie van buiten of binnen de reg</w:t>
      </w:r>
      <w:r>
        <w:t>io om te gaan. Deze collectieve verdedigingsovereenkomst was veel beperkter dan de NAVO omdat de overheid van Latijns-Amerika weigerde om gezamenlijk gezag over het leger te accepteren of enige andere bindende obligatie om actie te ondernemen zonder hun toestemming. Sinds de jaren ’50 zijn er ook verschillende initiatieven voor subregionale economische integratie tussen de staatsgroepen van Noord, Centraal, Zuid Amerika en de Cariben om ontwikkeling te promoten. Het proces van de top van Amerika begon in ‘90  en probeerde om het hemisfeer regionalisme opnieuw te versterken terwijl de Zuid-Amerikaanse landen in 2004 hun eigen regionale samenleving creëerden.</w:t>
      </w:r>
    </w:p>
    <w:p w:rsidR="00C1464D" w:rsidRDefault="00C1464D" w:rsidP="00A15517"/>
    <w:p w:rsidR="00C1464D" w:rsidRDefault="00C1464D" w:rsidP="00A15517"/>
    <w:p w:rsidR="00C1464D" w:rsidRDefault="00C1464D" w:rsidP="00A15517">
      <w:r>
        <w:t>Deze verschillende initiatieven omvatten 2 aanpakken naar Latijns-Amerikaans regionalisme toe.</w:t>
      </w:r>
    </w:p>
    <w:p w:rsidR="00C1464D" w:rsidRDefault="00C1464D" w:rsidP="00954E43">
      <w:pPr>
        <w:pStyle w:val="ListParagraph"/>
        <w:numPr>
          <w:ilvl w:val="0"/>
          <w:numId w:val="9"/>
        </w:numPr>
      </w:pPr>
      <w:r>
        <w:t>Hemisfeer regionalisme of Pan-Amerikanisme, die de hele Westerse hemisfeer omvat</w:t>
      </w:r>
    </w:p>
    <w:p w:rsidR="00C1464D" w:rsidRDefault="00C1464D" w:rsidP="00954E43">
      <w:pPr>
        <w:pStyle w:val="ListParagraph"/>
        <w:numPr>
          <w:ilvl w:val="0"/>
          <w:numId w:val="9"/>
        </w:numPr>
      </w:pPr>
      <w:r>
        <w:t>Promoten van subregionale coöperatie en economische integratie tussen Latijns-Amerikaanse landen als een ontwikkelingsstrategie</w:t>
      </w:r>
    </w:p>
    <w:p w:rsidR="00C1464D" w:rsidRDefault="00C1464D" w:rsidP="00954E43">
      <w:r>
        <w:t>Beide aanpakken hebben het EU-supranationalisme in dienst van intergouvernementalisme proberen te vermijden en beiden zijn gemarkeerd door de verschillende visies van VS en Latijns-Amerika. De VS is geïnteresseerd in de veiligheid en Latijns-Amerika ziet eenheid als de beste manier om hun interesses te verzekeren, inclusief bescherming tegen VS dominantie. Vele Latijns-Amerikaanse landen zijn historisch gezien tegen het afstaan van enige autoriteit aan een organisatie waar de VS lid is. Het samen bestaan van deze 2 aanpakken toon de meest significante karakteristieken van Amerika: de ongelijkheid in grootte, macht en economische rijkdom tussen de VS en elke ander staat. Dit heeft de dynamieken van het hemisfeer regionalisme sterk beïnvloed.</w:t>
      </w:r>
    </w:p>
    <w:p w:rsidR="00C1464D" w:rsidRDefault="00C1464D" w:rsidP="00954E43">
      <w:r>
        <w:t>Regionalisme in L-Amerika is sterk teruggekomen na het einde van de KO, het eindigen van de conflicten in Centraal-Amerika en het einde van een ideologisch conflict. Kernfactoren zijn de beweging naar democratie buiten in Cuba, het aanvaarden van het neoliberale marktkapitalisme door de meeste overheden, de effecten van globalisatie(inclusief vrees van L-A landen om gemarginaliseerd te worden in de wereldeconomie) en een nieuwe veiligheidsagenda van transnationale problemen.</w:t>
      </w:r>
    </w:p>
    <w:p w:rsidR="00C1464D" w:rsidRDefault="00C1464D" w:rsidP="00F74C2D">
      <w:pPr>
        <w:pStyle w:val="Heading3"/>
      </w:pPr>
      <w:bookmarkStart w:id="11" w:name="_Toc296090927"/>
      <w:r>
        <w:t>Hemisfeer regionalisme</w:t>
      </w:r>
      <w:bookmarkEnd w:id="11"/>
    </w:p>
    <w:p w:rsidR="00C1464D" w:rsidRDefault="00C1464D" w:rsidP="00F74C2D">
      <w:r>
        <w:t>Kern bij het inter-Amerikaanse hemisfeer regionalisme is de hoeveelheid en type van aandacht da de VS geeft aan L-A. Historisch gezien, worden periode van interesse gevolgd door periodes van negeren, wanneer de VS zijn globale interesses boven het L-A beleid plaatste. De hegemonie van de VS was het grootst tijdens de jaren ’50 en ’60, toen de VS erin slaagde om L-A de anticommunistische agenda te doen accepteren en gebruikte het Rio verdrag om actie tegen zij die verdacht werden van communisme te legaliseren. Na de revolutie in Cuba in ’59 was de invloed van de VS in de regio gedaald omdat interesses verschilden. De VS steunde verschillende militaire latijnse regimes in de jaren ’60 en ’70 omdat zijn aandacht bij de Vietnam oorlog zat. De Reagan administratie probeerde VS dominantie opnieuw te verzekeren in de jaren ’80 maar zijn interventionistische praktijken deden vele Latijns-Amerikaanse landen weigeren waardoor er ad hoc multilaterale inspanningen ontstonden door the Contadora Group en zijn steungroep om vredevolle oplossingen in C-A te bemiddelen .</w:t>
      </w:r>
    </w:p>
    <w:p w:rsidR="00C1464D" w:rsidRPr="00F74C2D" w:rsidRDefault="00C1464D" w:rsidP="00F74C2D">
      <w:r>
        <w:t>Politieke en economische veranderingen in L-A en de Cariben in de jaren ’80 werden gezien als positieve ontwikkelingen door de VS, wat leidde tot nieuwe hemisfeer initiatieven in de jaren ’90. Na 2000 was hun aandacht echter weer verslapt door de oorlog tegen terrorisme en in Irak, hoewel dit slechts deels de reden was voor het afbreken van de relatie. De invasie in Irak en ander acties deden de invloed van de VS sterk dalen omdat ze hypocrisie demonstreerden aan L-A over mensenrechten en wetgeving. Presidenten van L-A hebben zelfs anti-Amerikaanse speeches gehouden om hun populariteit te doen stijgen wat de coöperatie met de VS nog moeilijker maakt.</w:t>
      </w:r>
    </w:p>
    <w:p w:rsidR="00C1464D" w:rsidRPr="00954E43" w:rsidRDefault="00C1464D" w:rsidP="00DA459C"/>
    <w:p w:rsidR="00C1464D" w:rsidRPr="00894E43" w:rsidRDefault="00C1464D" w:rsidP="00546DEF">
      <w:pPr>
        <w:rPr>
          <w:sz w:val="28"/>
          <w:szCs w:val="28"/>
          <w:u w:val="dash"/>
          <w:lang w:val="en-US"/>
        </w:rPr>
      </w:pPr>
      <w:r w:rsidRPr="00894E43">
        <w:rPr>
          <w:sz w:val="28"/>
          <w:szCs w:val="28"/>
          <w:u w:val="dash"/>
          <w:lang w:val="en-US"/>
        </w:rPr>
        <w:t>The organization of American States</w:t>
      </w:r>
    </w:p>
    <w:p w:rsidR="00C1464D" w:rsidRPr="00FE4E97" w:rsidRDefault="00C1464D" w:rsidP="00546DEF">
      <w:pPr>
        <w:rPr>
          <w:lang w:val="en-US"/>
        </w:rPr>
      </w:pPr>
      <w:r w:rsidRPr="00FE4E97">
        <w:rPr>
          <w:lang w:val="en-US"/>
        </w:rPr>
        <w:t xml:space="preserve">OAS: </w:t>
      </w:r>
    </w:p>
    <w:p w:rsidR="00C1464D" w:rsidRDefault="00C1464D" w:rsidP="00546DEF">
      <w:pPr>
        <w:pStyle w:val="ListParagraph"/>
        <w:numPr>
          <w:ilvl w:val="0"/>
          <w:numId w:val="10"/>
        </w:numPr>
        <w:spacing w:after="200" w:line="276" w:lineRule="auto"/>
      </w:pPr>
      <w:r>
        <w:t>Veelzijdig instituut, zeer actief sinds KO</w:t>
      </w:r>
    </w:p>
    <w:p w:rsidR="00C1464D" w:rsidRPr="002E73F3" w:rsidRDefault="00C1464D" w:rsidP="00546DEF">
      <w:pPr>
        <w:pStyle w:val="ListParagraph"/>
        <w:numPr>
          <w:ilvl w:val="0"/>
          <w:numId w:val="10"/>
        </w:numPr>
        <w:spacing w:after="200" w:line="276" w:lineRule="auto"/>
      </w:pPr>
      <w:r w:rsidRPr="002E73F3">
        <w:t xml:space="preserve">Opgericht in 1948, 21 landen </w:t>
      </w:r>
      <w:r w:rsidRPr="002E73F3">
        <w:rPr>
          <w:szCs w:val="20"/>
        </w:rPr>
        <w:sym w:font="Wingdings" w:char="F0E0"/>
      </w:r>
      <w:r w:rsidRPr="002E73F3">
        <w:t xml:space="preserve"> Charter of Organization of American States, met bepalingen ivm versterken van regionale vrede en veiligheid, gemeenschappelijke actie tegen agressie en het limiteren van conventionele wapens. </w:t>
      </w:r>
      <w:r>
        <w:t>Het vraagt ook om representatieve democratie, oplossingen voor politieke, rechts en economische problemen evenals economische, sociale en culturele samenwerking en uitroeiing van extreme armoede</w:t>
      </w:r>
    </w:p>
    <w:p w:rsidR="00C1464D" w:rsidRPr="002E73F3" w:rsidRDefault="00C1464D" w:rsidP="00546DEF">
      <w:pPr>
        <w:pStyle w:val="ListParagraph"/>
        <w:numPr>
          <w:ilvl w:val="0"/>
          <w:numId w:val="10"/>
        </w:numPr>
        <w:spacing w:after="200" w:line="276" w:lineRule="auto"/>
      </w:pPr>
      <w:r w:rsidRPr="002E73F3">
        <w:t>American Declaration of the Rights and Duties of Man, eerste internationale document toegewijd aan mensenrechtenprincipes, en het Rio Verdrag</w:t>
      </w:r>
    </w:p>
    <w:p w:rsidR="00C1464D" w:rsidRDefault="00C1464D" w:rsidP="00546DEF">
      <w:pPr>
        <w:pStyle w:val="ListParagraph"/>
        <w:numPr>
          <w:ilvl w:val="0"/>
          <w:numId w:val="10"/>
        </w:numPr>
        <w:spacing w:after="200" w:line="276" w:lineRule="auto"/>
      </w:pPr>
      <w:r>
        <w:t>Geen enkele andere regionale organisatie in de wereld heeft zo’n sterke Noord-Zuid dimensie of combinatie van collectieve verdediging en politieke/sociale/economische doelen</w:t>
      </w:r>
    </w:p>
    <w:p w:rsidR="00C1464D" w:rsidRPr="002E73F3" w:rsidRDefault="00C1464D" w:rsidP="00546DEF">
      <w:r>
        <w:t>Primaire organen van het OAS: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43"/>
        <w:gridCol w:w="6269"/>
      </w:tblGrid>
      <w:tr w:rsidR="00C1464D" w:rsidRPr="00D07669" w:rsidTr="00622253">
        <w:tc>
          <w:tcPr>
            <w:tcW w:w="2943" w:type="dxa"/>
          </w:tcPr>
          <w:p w:rsidR="00C1464D" w:rsidRPr="00D07669" w:rsidRDefault="00C1464D" w:rsidP="00622253">
            <w:r w:rsidRPr="00D07669">
              <w:t>General Assembly</w:t>
            </w:r>
          </w:p>
        </w:tc>
        <w:tc>
          <w:tcPr>
            <w:tcW w:w="6269" w:type="dxa"/>
          </w:tcPr>
          <w:p w:rsidR="00C1464D" w:rsidRPr="00D07669" w:rsidRDefault="00C1464D" w:rsidP="00622253">
            <w:r w:rsidRPr="00D07669">
              <w:t>Hoogste beslissingsmakende orgaan, zaken ivm relaties tussen Amerikaanse staten (taak vergelijkbaar met UN General Assembly)</w:t>
            </w:r>
          </w:p>
        </w:tc>
      </w:tr>
      <w:tr w:rsidR="00C1464D" w:rsidRPr="00D07669" w:rsidTr="00622253">
        <w:tc>
          <w:tcPr>
            <w:tcW w:w="2943" w:type="dxa"/>
          </w:tcPr>
          <w:p w:rsidR="00C1464D" w:rsidRPr="00D07669" w:rsidRDefault="00C1464D" w:rsidP="00622253">
            <w:r w:rsidRPr="00D07669">
              <w:t>Permanent Council</w:t>
            </w:r>
          </w:p>
        </w:tc>
        <w:tc>
          <w:tcPr>
            <w:tcW w:w="6269" w:type="dxa"/>
          </w:tcPr>
          <w:p w:rsidR="00C1464D" w:rsidRPr="00D07669" w:rsidRDefault="00C1464D" w:rsidP="00622253">
            <w:r w:rsidRPr="00D07669">
              <w:t>Aka the Organ of Consultation, onder het Rio Verdrag, functie: vrede en veiligheid, buitenlandse ministers, 2/3</w:t>
            </w:r>
            <w:r w:rsidRPr="00D07669">
              <w:rPr>
                <w:vertAlign w:val="superscript"/>
              </w:rPr>
              <w:t>e</w:t>
            </w:r>
            <w:r w:rsidRPr="00D07669">
              <w:t xml:space="preserve"> meerderheid (taak vergelijkbaar met UN Security Council)</w:t>
            </w:r>
          </w:p>
        </w:tc>
      </w:tr>
      <w:tr w:rsidR="00C1464D" w:rsidRPr="00D07669" w:rsidTr="00622253">
        <w:tc>
          <w:tcPr>
            <w:tcW w:w="2943" w:type="dxa"/>
          </w:tcPr>
          <w:p w:rsidR="00C1464D" w:rsidRPr="00D07669" w:rsidRDefault="00C1464D" w:rsidP="00622253">
            <w:pPr>
              <w:rPr>
                <w:lang w:val="en-US"/>
              </w:rPr>
            </w:pPr>
            <w:r w:rsidRPr="00D07669">
              <w:rPr>
                <w:lang w:val="en-US"/>
              </w:rPr>
              <w:t>Secretariat</w:t>
            </w:r>
          </w:p>
        </w:tc>
        <w:tc>
          <w:tcPr>
            <w:tcW w:w="6269" w:type="dxa"/>
          </w:tcPr>
          <w:p w:rsidR="00C1464D" w:rsidRPr="00D07669" w:rsidRDefault="00C1464D" w:rsidP="00622253">
            <w:r w:rsidRPr="00D07669">
              <w:rPr>
                <w:lang w:val="en-US"/>
              </w:rPr>
              <w:t>In Washington,</w:t>
            </w:r>
            <w:r w:rsidRPr="00546DEF">
              <w:rPr>
                <w:lang w:val="en-US"/>
              </w:rPr>
              <w:t xml:space="preserve"> ondersteunt werk</w:t>
            </w:r>
            <w:r w:rsidRPr="00D07669">
              <w:rPr>
                <w:lang w:val="en-US"/>
              </w:rPr>
              <w:t xml:space="preserve"> van de</w:t>
            </w:r>
            <w:r w:rsidRPr="00546DEF">
              <w:rPr>
                <w:lang w:val="en-US"/>
              </w:rPr>
              <w:t xml:space="preserve"> organisatie</w:t>
            </w:r>
            <w:r w:rsidRPr="00D07669">
              <w:rPr>
                <w:lang w:val="en-US"/>
              </w:rPr>
              <w:t xml:space="preserve"> door oa</w:t>
            </w:r>
            <w:r w:rsidRPr="00546DEF">
              <w:rPr>
                <w:lang w:val="en-US"/>
              </w:rPr>
              <w:t xml:space="preserve"> technische assistentie</w:t>
            </w:r>
            <w:r w:rsidRPr="00D07669">
              <w:rPr>
                <w:lang w:val="en-US"/>
              </w:rPr>
              <w:t>, nu</w:t>
            </w:r>
            <w:r w:rsidRPr="00546DEF">
              <w:rPr>
                <w:lang w:val="en-US"/>
              </w:rPr>
              <w:t xml:space="preserve"> ook</w:t>
            </w:r>
            <w:r w:rsidRPr="00D07669">
              <w:rPr>
                <w:lang w:val="en-US"/>
              </w:rPr>
              <w:t xml:space="preserve">: secretariat for the Summit of the Americas process. </w:t>
            </w:r>
            <w:r w:rsidRPr="00D07669">
              <w:t>Secretaris-generaal: meestal Latijn-Amerikaan, in 2005: Chileen José Miguel Insulza.</w:t>
            </w:r>
          </w:p>
        </w:tc>
      </w:tr>
    </w:tbl>
    <w:p w:rsidR="00C1464D" w:rsidRPr="004A505E" w:rsidRDefault="00C1464D" w:rsidP="00546DEF">
      <w:r w:rsidRPr="004A505E">
        <w:t xml:space="preserve"> </w:t>
      </w:r>
    </w:p>
    <w:p w:rsidR="00C1464D" w:rsidRDefault="00C1464D" w:rsidP="00546DEF">
      <w:r>
        <w:rPr>
          <w:lang w:val="en-US"/>
        </w:rPr>
        <w:t xml:space="preserve">Bevat ook de </w:t>
      </w:r>
      <w:r w:rsidRPr="002E73F3">
        <w:rPr>
          <w:lang w:val="en-US"/>
        </w:rPr>
        <w:t>Inter-American Council for Integral Development</w:t>
      </w:r>
      <w:r>
        <w:rPr>
          <w:lang w:val="en-US"/>
        </w:rPr>
        <w:t xml:space="preserve">, de Inter-American Court of Human Rights en de Inter-American Development Bank. </w:t>
      </w:r>
      <w:r w:rsidRPr="00894E43">
        <w:t xml:space="preserve">Ook een heleboel gespecialiseerde organisaties waaronder: the Pan American Health Organization, the Inter-American Drug Abuse Control Commission, the Inter-American Indigenous Institute en the American Commission on Woman (1e IGO die werkte voor de politieke en burgerrechten van de vrouwen en die de participatie van vrouwen in bestuur ondersteunden. </w:t>
      </w:r>
      <w:r>
        <w:t>Vandaag de dag: deze steun via talrijke NGO’s)</w:t>
      </w:r>
    </w:p>
    <w:p w:rsidR="00C1464D" w:rsidRDefault="00C1464D" w:rsidP="00546DEF">
      <w:r>
        <w:t>Rollen van de OAS:</w:t>
      </w:r>
    </w:p>
    <w:p w:rsidR="00C1464D" w:rsidRDefault="00C1464D" w:rsidP="00546DEF">
      <w:pPr>
        <w:pStyle w:val="ListParagraph"/>
        <w:numPr>
          <w:ilvl w:val="0"/>
          <w:numId w:val="11"/>
        </w:numPr>
        <w:spacing w:after="200" w:line="276" w:lineRule="auto"/>
      </w:pPr>
      <w:r>
        <w:t>Collectieve verdediging tegen agressie van buiten de regio</w:t>
      </w:r>
    </w:p>
    <w:p w:rsidR="00C1464D" w:rsidRDefault="00C1464D" w:rsidP="00546DEF">
      <w:pPr>
        <w:pStyle w:val="ListParagraph"/>
        <w:numPr>
          <w:ilvl w:val="0"/>
          <w:numId w:val="11"/>
        </w:numPr>
        <w:spacing w:after="200" w:line="276" w:lineRule="auto"/>
      </w:pPr>
      <w:r>
        <w:t>Vredevolle geschillenbeslechting tussen de Amerikaanse staten zelf</w:t>
      </w:r>
    </w:p>
    <w:p w:rsidR="00C1464D" w:rsidRDefault="00C1464D" w:rsidP="00546DEF">
      <w:pPr>
        <w:pStyle w:val="ListParagraph"/>
        <w:numPr>
          <w:ilvl w:val="0"/>
          <w:numId w:val="11"/>
        </w:numPr>
        <w:spacing w:after="200" w:line="276" w:lineRule="auto"/>
      </w:pPr>
      <w:r>
        <w:t xml:space="preserve">Speelde rol in verschillende regionale grensconflicten zoals dat tussen Ecuador en Peru in 1995. Contadora Group (Mexico, Venezuela, Panama, en Colombia) en de Rio Group (Deze 4 samen met Brazilië, Argentinië, Peru en Uruguay) </w:t>
      </w:r>
      <w:r>
        <w:rPr>
          <w:szCs w:val="20"/>
        </w:rPr>
        <w:sym w:font="Wingdings" w:char="F0E0"/>
      </w:r>
      <w:r>
        <w:t xml:space="preserve"> effectiever wat betreft omgaan met problemen dan OAS. OAS wel peacekeeping missions met de UN in Haïti, El Salvador en Nicaragua.</w:t>
      </w:r>
    </w:p>
    <w:p w:rsidR="00C1464D" w:rsidRDefault="00C1464D" w:rsidP="00546DEF">
      <w:pPr>
        <w:pStyle w:val="ListParagraph"/>
        <w:numPr>
          <w:ilvl w:val="0"/>
          <w:numId w:val="11"/>
        </w:numPr>
        <w:spacing w:after="200" w:line="276" w:lineRule="auto"/>
      </w:pPr>
      <w:r>
        <w:t>Belangrijk in verdediging en promoten van democratisch bestuur maar wel stil tijdens de 1960s en 1970s wanneer dictators het voor het zeggen hadden in vele landen.</w:t>
      </w:r>
    </w:p>
    <w:p w:rsidR="00C1464D" w:rsidRDefault="00C1464D" w:rsidP="00546DEF">
      <w:pPr>
        <w:pStyle w:val="ListParagraph"/>
        <w:numPr>
          <w:ilvl w:val="0"/>
          <w:numId w:val="11"/>
        </w:numPr>
        <w:spacing w:after="200" w:line="276" w:lineRule="auto"/>
      </w:pPr>
      <w:r>
        <w:t>Eerste stap naar een nieuwe rol: resolutie dat regime van Anastasio Somoza in Nicaragua veroordeelde. Van midden 1980 tot 2001: OAS: goedkeuring van set wettelijke normen en procedures om democratie, nodig voor stabiliteit, vrede en ontwikkeling, te verdedigen.</w:t>
      </w:r>
    </w:p>
    <w:p w:rsidR="00C1464D" w:rsidRDefault="00C1464D" w:rsidP="00546DEF">
      <w:pPr>
        <w:pStyle w:val="ListParagraph"/>
        <w:numPr>
          <w:ilvl w:val="0"/>
          <w:numId w:val="11"/>
        </w:numPr>
        <w:spacing w:after="200" w:line="276" w:lineRule="auto"/>
      </w:pPr>
      <w:r>
        <w:t xml:space="preserve">1991: goedkeuring resolutie dat oplegt aan staten om in geval van een plotse of onregelmatige onderbreking van het democratisch institutionaliseringproces of in de uitoefening van macht door democratisch verkozen overheden onmiddellijk tot actie over te gaan. </w:t>
      </w:r>
    </w:p>
    <w:p w:rsidR="00C1464D" w:rsidRDefault="00C1464D" w:rsidP="00546DEF">
      <w:pPr>
        <w:pStyle w:val="ListParagraph"/>
        <w:numPr>
          <w:ilvl w:val="0"/>
          <w:numId w:val="11"/>
        </w:numPr>
        <w:spacing w:after="200" w:line="276" w:lineRule="auto"/>
      </w:pPr>
      <w:r>
        <w:t>1997: Protocol van Washington: OAS: recht om lidstaat waarvan democratisch verkozen overheid die ‘overthrown by force’ is, te schorsen.</w:t>
      </w:r>
    </w:p>
    <w:p w:rsidR="00C1464D" w:rsidRDefault="00C1464D" w:rsidP="00546DEF">
      <w:pPr>
        <w:pStyle w:val="ListParagraph"/>
        <w:numPr>
          <w:ilvl w:val="0"/>
          <w:numId w:val="11"/>
        </w:numPr>
        <w:spacing w:after="200" w:line="276" w:lineRule="auto"/>
      </w:pPr>
      <w:r>
        <w:t xml:space="preserve">Onder democratisch mandaat: OAS actie ondernomen tegen staatsgrepen tijdens 9 aangelegenheden: </w:t>
      </w:r>
    </w:p>
    <w:p w:rsidR="00C1464D" w:rsidRDefault="00C1464D" w:rsidP="00546DEF">
      <w:pPr>
        <w:pStyle w:val="ListParagraph"/>
        <w:numPr>
          <w:ilvl w:val="1"/>
          <w:numId w:val="11"/>
        </w:numPr>
        <w:spacing w:after="200" w:line="276" w:lineRule="auto"/>
      </w:pPr>
      <w:r>
        <w:t>Haïti 1991-1994</w:t>
      </w:r>
      <w:r>
        <w:tab/>
      </w:r>
      <w:r>
        <w:tab/>
        <w:t xml:space="preserve"> </w:t>
      </w:r>
      <w:r>
        <w:tab/>
      </w:r>
    </w:p>
    <w:p w:rsidR="00C1464D" w:rsidRDefault="00C1464D" w:rsidP="00546DEF">
      <w:pPr>
        <w:pStyle w:val="ListParagraph"/>
        <w:numPr>
          <w:ilvl w:val="1"/>
          <w:numId w:val="11"/>
        </w:numPr>
        <w:spacing w:after="200" w:line="276" w:lineRule="auto"/>
      </w:pPr>
      <w:r>
        <w:t>Peru 1992</w:t>
      </w:r>
    </w:p>
    <w:p w:rsidR="00C1464D" w:rsidRDefault="00C1464D" w:rsidP="00546DEF">
      <w:pPr>
        <w:pStyle w:val="ListParagraph"/>
        <w:numPr>
          <w:ilvl w:val="1"/>
          <w:numId w:val="11"/>
        </w:numPr>
        <w:spacing w:after="200" w:line="276" w:lineRule="auto"/>
      </w:pPr>
      <w:r>
        <w:t>Guatemala 1993</w:t>
      </w:r>
    </w:p>
    <w:p w:rsidR="00C1464D" w:rsidRDefault="00C1464D" w:rsidP="00546DEF">
      <w:pPr>
        <w:pStyle w:val="ListParagraph"/>
        <w:numPr>
          <w:ilvl w:val="1"/>
          <w:numId w:val="11"/>
        </w:numPr>
        <w:spacing w:after="200" w:line="276" w:lineRule="auto"/>
      </w:pPr>
      <w:r>
        <w:t>Paraguay 1996,2000</w:t>
      </w:r>
    </w:p>
    <w:p w:rsidR="00C1464D" w:rsidRDefault="00C1464D" w:rsidP="00546DEF">
      <w:pPr>
        <w:pStyle w:val="ListParagraph"/>
        <w:numPr>
          <w:ilvl w:val="1"/>
          <w:numId w:val="11"/>
        </w:numPr>
        <w:spacing w:after="200" w:line="276" w:lineRule="auto"/>
      </w:pPr>
      <w:r>
        <w:t>Ecuador 2000</w:t>
      </w:r>
    </w:p>
    <w:p w:rsidR="00C1464D" w:rsidRDefault="00C1464D" w:rsidP="00546DEF">
      <w:pPr>
        <w:pStyle w:val="ListParagraph"/>
        <w:numPr>
          <w:ilvl w:val="1"/>
          <w:numId w:val="11"/>
        </w:numPr>
        <w:spacing w:after="200" w:line="276" w:lineRule="auto"/>
      </w:pPr>
      <w:r>
        <w:t>Venezuela 1992 en 2002</w:t>
      </w:r>
    </w:p>
    <w:p w:rsidR="00C1464D" w:rsidRDefault="00C1464D" w:rsidP="00546DEF">
      <w:pPr>
        <w:pStyle w:val="ListParagraph"/>
        <w:numPr>
          <w:ilvl w:val="0"/>
          <w:numId w:val="11"/>
        </w:numPr>
        <w:spacing w:after="200" w:line="276" w:lineRule="auto"/>
      </w:pPr>
      <w:r>
        <w:t>En actie ondernomen tegen verkiezingsmislukkingen in drie gevallen:</w:t>
      </w:r>
    </w:p>
    <w:p w:rsidR="00C1464D" w:rsidRDefault="00C1464D" w:rsidP="00546DEF">
      <w:pPr>
        <w:pStyle w:val="ListParagraph"/>
        <w:numPr>
          <w:ilvl w:val="1"/>
          <w:numId w:val="11"/>
        </w:numPr>
        <w:spacing w:after="200" w:line="276" w:lineRule="auto"/>
      </w:pPr>
      <w:r>
        <w:t>Dominicaanse Republiek  1994</w:t>
      </w:r>
    </w:p>
    <w:p w:rsidR="00C1464D" w:rsidRDefault="00C1464D" w:rsidP="00546DEF">
      <w:pPr>
        <w:pStyle w:val="ListParagraph"/>
        <w:numPr>
          <w:ilvl w:val="1"/>
          <w:numId w:val="11"/>
        </w:numPr>
        <w:spacing w:after="200" w:line="276" w:lineRule="auto"/>
      </w:pPr>
      <w:r>
        <w:t>Peru 2000</w:t>
      </w:r>
    </w:p>
    <w:p w:rsidR="00C1464D" w:rsidRDefault="00C1464D" w:rsidP="00546DEF">
      <w:pPr>
        <w:pStyle w:val="ListParagraph"/>
        <w:numPr>
          <w:ilvl w:val="1"/>
          <w:numId w:val="11"/>
        </w:numPr>
        <w:spacing w:after="200" w:line="276" w:lineRule="auto"/>
      </w:pPr>
      <w:r>
        <w:t>Haïti 2001: ondanks diplomatische, financiële, economische en militaire sancties (meest straffende set van maatregelen sinds Cuba expulsie 30 jaar ervoor) slaagde OAS er niet in staatsgreep om te keren)</w:t>
      </w:r>
    </w:p>
    <w:p w:rsidR="00C1464D" w:rsidRDefault="00C1464D" w:rsidP="00546DEF">
      <w:pPr>
        <w:pStyle w:val="ListParagraph"/>
        <w:numPr>
          <w:ilvl w:val="0"/>
          <w:numId w:val="11"/>
        </w:numPr>
        <w:spacing w:after="200" w:line="276" w:lineRule="auto"/>
      </w:pPr>
      <w:r>
        <w:t xml:space="preserve">2009: staatsgreep Honduras </w:t>
      </w:r>
      <w:r>
        <w:rPr>
          <w:szCs w:val="20"/>
        </w:rPr>
        <w:sym w:font="Wingdings" w:char="F0E0"/>
      </w:r>
      <w:r>
        <w:t xml:space="preserve"> OAS: schorsen van Honduras.</w:t>
      </w:r>
    </w:p>
    <w:p w:rsidR="00C1464D" w:rsidRDefault="00C1464D" w:rsidP="00546DEF">
      <w:pPr>
        <w:pStyle w:val="ListParagraph"/>
        <w:numPr>
          <w:ilvl w:val="0"/>
          <w:numId w:val="11"/>
        </w:numPr>
        <w:spacing w:after="200" w:line="276" w:lineRule="auto"/>
      </w:pPr>
      <w:r>
        <w:t>Gemixt ‘record’ wat betreft verdedigen van de democratie, meestal zwakke of geen actie, selectief en zwakker sinds 2002 deels door ontoereikende middelen en financiën</w:t>
      </w:r>
    </w:p>
    <w:p w:rsidR="00C1464D" w:rsidRDefault="00C1464D" w:rsidP="00546DEF">
      <w:r>
        <w:t xml:space="preserve">Sterke verschillen in economisch beleid, samen met de asymmetrie van macht en welvaart </w:t>
      </w:r>
      <w:r>
        <w:rPr>
          <w:szCs w:val="20"/>
        </w:rPr>
        <w:sym w:font="Wingdings" w:char="F0E0"/>
      </w:r>
      <w:r>
        <w:t xml:space="preserve"> N-Z spanningen. </w:t>
      </w:r>
      <w:r w:rsidRPr="008766DB">
        <w:t xml:space="preserve">Resultaat: UN’s Economic Commission for Latin America and the Caribbean (ECLAC) en andere forums </w:t>
      </w:r>
      <w:r w:rsidRPr="008766DB">
        <w:rPr>
          <w:szCs w:val="20"/>
          <w:lang w:val="en-US"/>
        </w:rPr>
        <w:sym w:font="Wingdings" w:char="F0E0"/>
      </w:r>
      <w:r w:rsidRPr="008766DB">
        <w:t xml:space="preserve"> belangrijke rol in regionale ontwikkeling. Creatie van de Council for Integral Development samen met andere OAS initiatieven </w:t>
      </w:r>
      <w:r w:rsidRPr="008766DB">
        <w:rPr>
          <w:szCs w:val="20"/>
          <w:lang w:val="en-US"/>
        </w:rPr>
        <w:sym w:font="Wingdings" w:char="F0E0"/>
      </w:r>
      <w:r w:rsidRPr="008766DB">
        <w:t xml:space="preserve"> promoten van nieuwe en betere samenwerking tussen leden om armoede </w:t>
      </w:r>
      <w:r>
        <w:t>te bestrijden, voordeel te halen uit de digitale revolutie en sociale en economische ontwikkeling bevorderen.</w:t>
      </w:r>
    </w:p>
    <w:p w:rsidR="00C1464D" w:rsidRPr="00CF45E0" w:rsidRDefault="00C1464D" w:rsidP="00546DEF">
      <w:pPr>
        <w:rPr>
          <w:sz w:val="28"/>
          <w:szCs w:val="28"/>
          <w:u w:val="dash"/>
          <w:lang w:val="en-US"/>
        </w:rPr>
      </w:pPr>
      <w:r w:rsidRPr="00CF45E0">
        <w:rPr>
          <w:sz w:val="28"/>
          <w:szCs w:val="28"/>
          <w:u w:val="dash"/>
          <w:lang w:val="en-US"/>
        </w:rPr>
        <w:t>The summit of the Americas Process</w:t>
      </w:r>
    </w:p>
    <w:p w:rsidR="00C1464D" w:rsidRDefault="00C1464D" w:rsidP="00546DEF">
      <w:r w:rsidRPr="00CF45E0">
        <w:t xml:space="preserve">Nieuw proces van multilateralisme (oa door invloed Clinton in 93). </w:t>
      </w:r>
      <w:r>
        <w:t xml:space="preserve">1994: Brede agenda: versterken van democratie, bestrijden van drugsverkeer, verhogen van handel, beschermen van milieu, elimineren van armoede, verbeteren van gezondheid en onderwijs en jobcreatie </w:t>
      </w:r>
      <w:r>
        <w:rPr>
          <w:szCs w:val="20"/>
        </w:rPr>
        <w:sym w:font="Wingdings" w:char="F0E0"/>
      </w:r>
      <w:r>
        <w:t xml:space="preserve"> verklaring van principes en een actie plan op vlak van 23 verschillende gebieden. 2001: Inter-American Democratic Charter. 1998: 2 summits: versterken van sociale participatie van burgers voor het consolideren van democratie en ontwikkeling. 2005: rellen en demonstraties tegen Bush, het vrije marktbeleid en de oorlog in Irak. Venezuela, Brazilië en Argentinië </w:t>
      </w:r>
      <w:r>
        <w:rPr>
          <w:szCs w:val="20"/>
        </w:rPr>
        <w:sym w:font="Wingdings" w:char="F0E0"/>
      </w:r>
      <w:r>
        <w:t xml:space="preserve"> blokkeerden elke vooruitgang in onderhandelingen over Free Trade Areas. Meest belangrijke vorm van hervorming: summit proces dat steunt op OAS en de Inter-American Development Bank om initiatieven te implementeren. Summits </w:t>
      </w:r>
      <w:r>
        <w:rPr>
          <w:szCs w:val="20"/>
        </w:rPr>
        <w:sym w:font="Wingdings" w:char="F0E0"/>
      </w:r>
      <w:r>
        <w:t xml:space="preserve"> moesten zorgen voor verjonging van OAS, versterken van de autoriteit, het hermoduleren van zijn missies en het verbreden van de agenda.</w:t>
      </w:r>
    </w:p>
    <w:p w:rsidR="00C1464D" w:rsidRDefault="00C1464D" w:rsidP="00546DEF">
      <w:pPr>
        <w:rPr>
          <w:sz w:val="28"/>
          <w:szCs w:val="28"/>
          <w:u w:val="dash"/>
        </w:rPr>
      </w:pPr>
      <w:r>
        <w:rPr>
          <w:sz w:val="28"/>
          <w:szCs w:val="28"/>
          <w:u w:val="dash"/>
        </w:rPr>
        <w:t>Subregionale integratie</w:t>
      </w:r>
    </w:p>
    <w:p w:rsidR="00C1464D" w:rsidRDefault="00C1464D" w:rsidP="00546DEF">
      <w:r>
        <w:t xml:space="preserve">Diversiteit van subregio's in Amerika, samen met de lage niveaus van economische ontwikkeling </w:t>
      </w:r>
      <w:r>
        <w:rPr>
          <w:szCs w:val="20"/>
        </w:rPr>
        <w:sym w:font="Wingdings" w:char="F0E0"/>
      </w:r>
      <w:r>
        <w:t xml:space="preserve"> pogingen tot subregionale integratie als benadering tot ontwikkeling en omgaan met dominantie van US. ‘Integratie als weg naar ontwikkeling’: ontstond door initiatieven van ECLAC en eerste secretaris-generaal Raul Prebisch (Argentijnse economist) (beiden sterk geassocieerd met theorieën van onderontwikkeling). Subregionale integratie: voorzien van grotere markten en industriële schaalvoordelen. Pogingen tot subregionale integratie in Centraal- en Zuid-Amerika rond 1950, 1960. Verschilden van losse handelsovereenkomsten (LAFTA) tot meer integratiesystemen (Andean Group) maar stelden niet zoveel voor. Einde poging door oliecrisis en economische moeilijkheden in 1973-1974.Eerste golf: zeer onsuccesvol, 2</w:t>
      </w:r>
      <w:r w:rsidRPr="00F64505">
        <w:rPr>
          <w:vertAlign w:val="superscript"/>
        </w:rPr>
        <w:t>e</w:t>
      </w:r>
      <w:r>
        <w:t>: resultaat van leren, politieke en economische veranderingen en veranderingen in het globaal milieu: 5 nieuwe integratie pogingen: NAFTA, Common Market of the South, the Andean Community, the CACM (Central American Common Market) en de CARICOM (Caribbean Community).</w:t>
      </w:r>
    </w:p>
    <w:p w:rsidR="00C1464D" w:rsidRDefault="00C1464D" w:rsidP="00546DEF">
      <w:pPr>
        <w:rPr>
          <w:u w:val="dotted"/>
        </w:rPr>
      </w:pPr>
      <w:r w:rsidRPr="005C1A27">
        <w:rPr>
          <w:u w:val="dotted"/>
        </w:rPr>
        <w:t xml:space="preserve">Noord-Amerika: NAFTA </w:t>
      </w:r>
    </w:p>
    <w:p w:rsidR="00C1464D" w:rsidRDefault="00C1464D" w:rsidP="00546DEF">
      <w:r>
        <w:t xml:space="preserve">Meest kritische van de 5, januari 1994. </w:t>
      </w:r>
      <w:r w:rsidRPr="005C1A27">
        <w:rPr>
          <w:lang w:val="en-US"/>
        </w:rPr>
        <w:t xml:space="preserve">Eerst: Us-Canada Free Trade Agreement in 1988. </w:t>
      </w:r>
      <w:r w:rsidRPr="005C1A27">
        <w:t xml:space="preserve">1990: Mexico: president stelt free trade area met voorgaande 2 landen voor om handel en buitenlandse investeringen te stimuleren. </w:t>
      </w:r>
      <w:r>
        <w:t>NAFTA werd hierdoor geleid en door bedrijfsbelangen, tegengewerkt door arbeidersgroepen en milieugroepen. Belangrijke shift in Mexicaans buitenlands en politiek beleid en op regionalisme. Belang voor Latijns-Amerikaans regionalisme, uniek integratieproces in een opkomende regio. Significante impact op andere subregionale initiatieven en stimuleert onderhandelingen met het zuiden. Deze 3 landen creëerden een minimale organisatiestructuur (commissies voor vrije handel, arbeidssamenwerking, samenwerken op vlak van milieu, regionale ontwikkelingsbanken en mechanismen voor geschillenbeslechting) en ontwierpen de overeenkomst zo dat hij door elke overheid geïmplementeerd moest worden. Andere initiatieven kozen andere benaderingen.</w:t>
      </w:r>
    </w:p>
    <w:p w:rsidR="00C1464D" w:rsidRPr="000D00DD" w:rsidRDefault="00C1464D" w:rsidP="00546DEF">
      <w:pPr>
        <w:rPr>
          <w:u w:val="dotted"/>
        </w:rPr>
      </w:pPr>
      <w:r w:rsidRPr="000D00DD">
        <w:rPr>
          <w:u w:val="dotted"/>
        </w:rPr>
        <w:t>Zuid-Amerika: Mercosur, the Andean Community en de Union of South American Nations</w:t>
      </w:r>
    </w:p>
    <w:p w:rsidR="00C1464D" w:rsidRDefault="00C1464D" w:rsidP="00546DEF">
      <w:r w:rsidRPr="009315A6">
        <w:t xml:space="preserve">Mercosur: toont aan wat er gebeurt in een regio met langbestaande interstatelijke </w:t>
      </w:r>
      <w:r>
        <w:t xml:space="preserve">rivaliteiten vb Brazilië en Argentinië. Antwoord door Zuid-Amerikaanse overheden op discussies die leiden tot NAFTA en uit angst dat ze markten en invloed kwijtspelen aan de EU. Mercosur: benadering tussen free trade area als NAFTA en gewone markt van EU. Economische integratie: centraal deel, stimuleert regionale samenwerking. Politieke stem van landen in globalisatie en beschermen van democratische overheden ook belangrijk. Tegengesteld aan gedetailleerd wettelijk kader van NAFTA: Mercosur </w:t>
      </w:r>
      <w:r>
        <w:rPr>
          <w:szCs w:val="20"/>
        </w:rPr>
        <w:sym w:font="Wingdings" w:char="F0E0"/>
      </w:r>
      <w:r>
        <w:t xml:space="preserve"> losse, simpelere structuur, niet veel instituties en implementatie hangt af van relaties tussen presidenten. Net als EU: douane-unie en externe tarieven als begindoel </w:t>
      </w:r>
      <w:r>
        <w:rPr>
          <w:szCs w:val="20"/>
        </w:rPr>
        <w:sym w:font="Wingdings" w:char="F0E0"/>
      </w:r>
      <w:r>
        <w:t xml:space="preserve"> stimuleerde belangrijke groei in interregionale handel en investering </w:t>
      </w:r>
      <w:r>
        <w:rPr>
          <w:szCs w:val="20"/>
        </w:rPr>
        <w:sym w:font="Wingdings" w:char="F0E0"/>
      </w:r>
      <w:r>
        <w:t xml:space="preserve"> 1995 4</w:t>
      </w:r>
      <w:r w:rsidRPr="00E36E7E">
        <w:rPr>
          <w:vertAlign w:val="superscript"/>
        </w:rPr>
        <w:t>e</w:t>
      </w:r>
      <w:r>
        <w:t xml:space="preserve"> grootste handelsblok na EU, NAFTA en ASEAN. Ook stimulatie van netwerken en publieke opinies. Positief: verlagen van handelsbarrières, handel binnen het blok is gestegen, democratie is verdedigd en een gemeenschap van belangen ontstaan. Negatief: geen overeenkomst over gemeenschappelijk extern tarief en export naar landen buiten het blok breidt sneller uit dan naar landen binnen het blok. Venezuela eerste land dat zowel lid is van Mercosur als van de Andean Community.</w:t>
      </w:r>
    </w:p>
    <w:p w:rsidR="00C1464D" w:rsidRDefault="00C1464D" w:rsidP="00546DEF">
      <w:pPr>
        <w:rPr>
          <w:lang w:val="en-US"/>
        </w:rPr>
      </w:pPr>
      <w:r w:rsidRPr="00E36E7E">
        <w:t>Andean Community: van de 1</w:t>
      </w:r>
      <w:r w:rsidRPr="00E36E7E">
        <w:rPr>
          <w:vertAlign w:val="superscript"/>
        </w:rPr>
        <w:t>e</w:t>
      </w:r>
      <w:r w:rsidRPr="00E36E7E">
        <w:t xml:space="preserve"> stroom Andean Pact, 1969 Bolivia, Colombia, Ecuador, Peru en Venezuela; promoten van ontwikkeling en r</w:t>
      </w:r>
      <w:r>
        <w:t>e</w:t>
      </w:r>
      <w:r w:rsidRPr="00E36E7E">
        <w:t>duceren van externe kwetsbaarheid</w:t>
      </w:r>
      <w:r>
        <w:t xml:space="preserve"> via een extern tarief (dat er kwam in 1994), economisch beleid (1995) en liberalisatie van de handel. </w:t>
      </w:r>
      <w:r w:rsidRPr="000324E2">
        <w:rPr>
          <w:lang w:val="en-US"/>
        </w:rPr>
        <w:t>Shift naar open regionalisme tijdens 2</w:t>
      </w:r>
      <w:r w:rsidRPr="000324E2">
        <w:rPr>
          <w:vertAlign w:val="superscript"/>
          <w:lang w:val="en-US"/>
        </w:rPr>
        <w:t>e</w:t>
      </w:r>
      <w:r w:rsidRPr="000324E2">
        <w:rPr>
          <w:lang w:val="en-US"/>
        </w:rPr>
        <w:t xml:space="preserve"> stroom. 2002 goedkeuring van de Andean Charter for Peace and Security en Andean Charter for the Promotion and Protection of Human Rights.</w:t>
      </w:r>
      <w:r>
        <w:rPr>
          <w:lang w:val="en-US"/>
        </w:rPr>
        <w:t xml:space="preserve"> </w:t>
      </w:r>
    </w:p>
    <w:p w:rsidR="00C1464D" w:rsidRPr="00E72AFB" w:rsidRDefault="00C1464D" w:rsidP="00546DEF">
      <w:r>
        <w:rPr>
          <w:lang w:val="en-US"/>
        </w:rPr>
        <w:t xml:space="preserve">Union of South American Nations: </w:t>
      </w:r>
      <w:r w:rsidRPr="00E72AFB">
        <w:rPr>
          <w:lang w:val="en-US"/>
        </w:rPr>
        <w:t xml:space="preserve">3e summit van Zuid-Amerikaanse presidenten: 2004, Andean Community, Mercosur, Chili, Guyana en Suriname </w:t>
      </w:r>
      <w:r w:rsidRPr="00AE436E">
        <w:rPr>
          <w:szCs w:val="20"/>
          <w:lang w:val="en-US"/>
        </w:rPr>
        <w:sym w:font="Wingdings" w:char="F0E0"/>
      </w:r>
      <w:r w:rsidRPr="00E72AFB">
        <w:rPr>
          <w:lang w:val="en-US"/>
        </w:rPr>
        <w:t xml:space="preserve"> Union of South American Nations (UNASUR) gemodelleerd op de EU.</w:t>
      </w:r>
      <w:r>
        <w:rPr>
          <w:lang w:val="en-US"/>
        </w:rPr>
        <w:t xml:space="preserve"> </w:t>
      </w:r>
      <w:r w:rsidRPr="00E72AFB">
        <w:t xml:space="preserve">Aanzet: Brazilië: Z-Amerika: 1 handelsblok + Venezuelaanse president Chávez: versterken van regionale economische banden en tegenstand tegen invloed van de US. </w:t>
      </w:r>
      <w:r>
        <w:t xml:space="preserve">Een van zijn initiatieven: Bank of the South, 2007, regionaal alternatief voor het IMF en de World Bank. Gebruikt structuren van Mercosur en Andean Community om meer bureaucratie te vermijden. Is gericht op een single market tegen 2019. 12 leden: vrije beweging van mensen, autosnelwegverbindingen voor beter toegang tot continenten en energiesamenwerking. 2008: South American Defense Council: mechanisme voor regionale veiligheid. Verschillende leden </w:t>
      </w:r>
      <w:r>
        <w:rPr>
          <w:szCs w:val="20"/>
        </w:rPr>
        <w:sym w:font="Wingdings" w:char="F0E0"/>
      </w:r>
      <w:r>
        <w:t xml:space="preserve"> beleid dat grote obstakels vormt voor economische integratie zoals bvb nationalisatie van aanwinsten. Regionale integratie is een LT bedrijf, gekenmerkt door stromen en onderstromen. Inter-Amerikaans systeem wordt meer coöperatief.</w:t>
      </w:r>
    </w:p>
    <w:p w:rsidR="00C1464D" w:rsidRDefault="00C1464D" w:rsidP="00546DEF">
      <w:pPr>
        <w:rPr>
          <w:sz w:val="28"/>
          <w:szCs w:val="28"/>
          <w:u w:val="dash"/>
        </w:rPr>
      </w:pPr>
      <w:r w:rsidRPr="00994183">
        <w:rPr>
          <w:sz w:val="28"/>
          <w:szCs w:val="28"/>
          <w:u w:val="dash"/>
        </w:rPr>
        <w:t>Regionale organisaties in Azië</w:t>
      </w:r>
    </w:p>
    <w:p w:rsidR="00C1464D" w:rsidRDefault="00C1464D" w:rsidP="00546DEF">
      <w:r>
        <w:t xml:space="preserve">Geen pan-aziatische organisatie door diversiteit, ideologische polarisatie en concurrerende nationale en subregionale identiteiten. Wel veel regionale constructies. Oudste en sterkste: Association of Southeast Asian Nations gesticht door 5 van deze naties in 1967. 1990s: ASEAN belangrijke rol in oprichten van het ASEAN Regional Forum (ARF) en Asia-Pacific Economic Cooperation en het ASEAN Plus Three (APT) (met China, Japan en Zuid-Korea). </w:t>
      </w:r>
      <w:r>
        <w:rPr>
          <w:szCs w:val="20"/>
        </w:rPr>
        <w:sym w:font="Wingdings" w:char="F0E0"/>
      </w:r>
      <w:r>
        <w:t xml:space="preserve"> meest belangrijke regionale organisatie. </w:t>
      </w:r>
      <w:r w:rsidRPr="000D00DD">
        <w:t xml:space="preserve">2001: eerste Central Asian organization: Shanghai Cooperation Organization (SCO): onder Chinees en Russisch leiderschap. (Ook South Asian Association for Regional Cooperation maar niet actief). </w:t>
      </w:r>
      <w:r w:rsidRPr="00994183">
        <w:t xml:space="preserve">Grote uitdagingen: definiëren van de regio en opbouwen van een regionale identiteit. </w:t>
      </w:r>
      <w:r>
        <w:t xml:space="preserve">Naast elkaar bestaan van ASEAN, APEC, ARF en SCO: set van overlappende cirkels. Regionalisme van Azië: vaak vergeleken met dat van de EU., maar is fout! Azië en Aziatisch-Pacifische regionale instituties zijn informeel, met weinig specifieke regels, geen bindende verplichtingen, kleine secretariaten, consensussen en een sterke nadruk op proces over inhoud en resultaten. Informele processen bevatten: </w:t>
      </w:r>
      <w:r w:rsidRPr="00AE436E">
        <w:t xml:space="preserve">vergaderingen, consultaties en dialogen. </w:t>
      </w:r>
      <w:r>
        <w:t>Informele uitkomsten: overeenkomsten over algemene principes en niet-bindende gedragscodes. Aantal factoren hebben een impact gehad op de ontwikkeling van Aziatisch regionalisme:</w:t>
      </w:r>
    </w:p>
    <w:p w:rsidR="00C1464D" w:rsidRDefault="00C1464D" w:rsidP="00546DEF"/>
    <w:p w:rsidR="00C1464D" w:rsidRDefault="00C1464D" w:rsidP="00546DE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94"/>
        <w:gridCol w:w="2744"/>
        <w:gridCol w:w="3250"/>
      </w:tblGrid>
      <w:tr w:rsidR="00C1464D" w:rsidRPr="00D07669" w:rsidTr="00622253">
        <w:trPr>
          <w:trHeight w:val="562"/>
        </w:trPr>
        <w:tc>
          <w:tcPr>
            <w:tcW w:w="3294" w:type="dxa"/>
          </w:tcPr>
          <w:p w:rsidR="00C1464D" w:rsidRPr="00D07669" w:rsidRDefault="00C1464D" w:rsidP="00622253">
            <w:r w:rsidRPr="00D07669">
              <w:t>Japans imperialisme (vaagheid van regionale samenwerking)</w:t>
            </w:r>
            <w:r w:rsidRPr="00D07669">
              <w:tab/>
            </w:r>
          </w:p>
        </w:tc>
        <w:tc>
          <w:tcPr>
            <w:tcW w:w="2744" w:type="dxa"/>
          </w:tcPr>
          <w:p w:rsidR="00C1464D" w:rsidRPr="00D07669" w:rsidRDefault="00C1464D" w:rsidP="00622253">
            <w:r w:rsidRPr="00D07669">
              <w:t>Afwezigheid van duidelijk concept van een regio</w:t>
            </w:r>
          </w:p>
        </w:tc>
        <w:tc>
          <w:tcPr>
            <w:tcW w:w="3250" w:type="dxa"/>
          </w:tcPr>
          <w:p w:rsidR="00C1464D" w:rsidRPr="00D07669" w:rsidRDefault="00C1464D" w:rsidP="00622253">
            <w:r w:rsidRPr="00D07669">
              <w:t>Koude Oorlog</w:t>
            </w:r>
          </w:p>
        </w:tc>
      </w:tr>
      <w:tr w:rsidR="00C1464D" w:rsidRPr="00D07669" w:rsidTr="00622253">
        <w:trPr>
          <w:trHeight w:val="562"/>
        </w:trPr>
        <w:tc>
          <w:tcPr>
            <w:tcW w:w="3294" w:type="dxa"/>
          </w:tcPr>
          <w:p w:rsidR="00C1464D" w:rsidRPr="00D07669" w:rsidRDefault="00C1464D" w:rsidP="00622253">
            <w:r w:rsidRPr="00D07669">
              <w:t>Niveau van ontwikkeling</w:t>
            </w:r>
          </w:p>
        </w:tc>
        <w:tc>
          <w:tcPr>
            <w:tcW w:w="2744" w:type="dxa"/>
          </w:tcPr>
          <w:p w:rsidR="00C1464D" w:rsidRPr="00D07669" w:rsidRDefault="00C1464D" w:rsidP="00622253">
            <w:r w:rsidRPr="00D07669">
              <w:t>Weinig ervaring met samenwerken</w:t>
            </w:r>
          </w:p>
        </w:tc>
        <w:tc>
          <w:tcPr>
            <w:tcW w:w="3250" w:type="dxa"/>
          </w:tcPr>
          <w:p w:rsidR="00C1464D" w:rsidRPr="00D07669" w:rsidRDefault="00C1464D" w:rsidP="00622253">
            <w:r w:rsidRPr="00D07669">
              <w:t>Verspreiding van welvaart</w:t>
            </w:r>
          </w:p>
        </w:tc>
      </w:tr>
      <w:tr w:rsidR="00C1464D" w:rsidRPr="00D07669" w:rsidTr="00622253">
        <w:trPr>
          <w:trHeight w:val="562"/>
        </w:trPr>
        <w:tc>
          <w:tcPr>
            <w:tcW w:w="3294" w:type="dxa"/>
          </w:tcPr>
          <w:p w:rsidR="00C1464D" w:rsidRPr="00D07669" w:rsidRDefault="00C1464D" w:rsidP="00622253">
            <w:r w:rsidRPr="00D07669">
              <w:t>Laag niveau van onderlinge afhankelijkheid</w:t>
            </w:r>
          </w:p>
        </w:tc>
        <w:tc>
          <w:tcPr>
            <w:tcW w:w="2744" w:type="dxa"/>
          </w:tcPr>
          <w:p w:rsidR="00C1464D" w:rsidRPr="00D07669" w:rsidRDefault="00C1464D" w:rsidP="00622253">
            <w:r w:rsidRPr="00D07669">
              <w:t>Diversiteit van cultuur</w:t>
            </w:r>
          </w:p>
        </w:tc>
        <w:tc>
          <w:tcPr>
            <w:tcW w:w="3250" w:type="dxa"/>
          </w:tcPr>
          <w:p w:rsidR="00C1464D" w:rsidRPr="00D07669" w:rsidRDefault="00C1464D" w:rsidP="00622253">
            <w:r w:rsidRPr="00D07669">
              <w:t>Geen interventie in interne zaken van andere landen</w:t>
            </w:r>
          </w:p>
        </w:tc>
      </w:tr>
      <w:tr w:rsidR="00C1464D" w:rsidRPr="00D07669" w:rsidTr="00622253">
        <w:trPr>
          <w:trHeight w:val="562"/>
        </w:trPr>
        <w:tc>
          <w:tcPr>
            <w:tcW w:w="3294" w:type="dxa"/>
          </w:tcPr>
          <w:p w:rsidR="00C1464D" w:rsidRPr="00D07669" w:rsidRDefault="00C1464D" w:rsidP="00622253">
            <w:r w:rsidRPr="00D07669">
              <w:t>Leiderschap en US engagement</w:t>
            </w:r>
          </w:p>
        </w:tc>
        <w:tc>
          <w:tcPr>
            <w:tcW w:w="2744" w:type="dxa"/>
          </w:tcPr>
          <w:p w:rsidR="00C1464D" w:rsidRPr="00D07669" w:rsidRDefault="00C1464D" w:rsidP="00622253">
            <w:r w:rsidRPr="00D07669">
              <w:t>Binnenlands beleid</w:t>
            </w:r>
          </w:p>
        </w:tc>
        <w:tc>
          <w:tcPr>
            <w:tcW w:w="3250" w:type="dxa"/>
          </w:tcPr>
          <w:p w:rsidR="00C1464D" w:rsidRPr="00D07669" w:rsidRDefault="00C1464D" w:rsidP="00622253">
            <w:r w:rsidRPr="00D07669">
              <w:t>Transnationale netwerken</w:t>
            </w:r>
          </w:p>
        </w:tc>
      </w:tr>
    </w:tbl>
    <w:p w:rsidR="00C1464D" w:rsidRDefault="00C1464D" w:rsidP="00546DEF">
      <w:r>
        <w:t>‘Track-two networks’ samen met commerciële netwerken: belangrijke rol in opbouwen van vertrouwen en vormen van een gemeenschap. NGOs en civiele society groups hebben minder impact gehad dan deze track-two netwerken.</w:t>
      </w:r>
    </w:p>
    <w:p w:rsidR="00C1464D" w:rsidRDefault="00C1464D" w:rsidP="00546DEF">
      <w:r>
        <w:t>Machtsverdeling in Oost-Azië: US, China en Japan: concurrenten.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077"/>
        <w:gridCol w:w="2064"/>
        <w:gridCol w:w="3071"/>
      </w:tblGrid>
      <w:tr w:rsidR="00C1464D" w:rsidRPr="00D07669" w:rsidTr="00622253">
        <w:tc>
          <w:tcPr>
            <w:tcW w:w="4077" w:type="dxa"/>
          </w:tcPr>
          <w:p w:rsidR="00C1464D" w:rsidRPr="00D07669" w:rsidRDefault="00C1464D" w:rsidP="00622253">
            <w:r w:rsidRPr="00D07669">
              <w:t xml:space="preserve">US: dominante economische en militaire macht, belangrijke rol in scheppen van regionale relaties en dynamics, heeft nooit het multilateralisme gepromoot. Liever conventionele grootmacht met bilaterale relaties (Japan, Zuid-Korea) </w:t>
            </w:r>
          </w:p>
          <w:p w:rsidR="00C1464D" w:rsidRPr="00D07669" w:rsidRDefault="00C1464D" w:rsidP="00622253"/>
        </w:tc>
        <w:tc>
          <w:tcPr>
            <w:tcW w:w="2064" w:type="dxa"/>
          </w:tcPr>
          <w:p w:rsidR="00C1464D" w:rsidRPr="00D07669" w:rsidRDefault="00C1464D" w:rsidP="00622253">
            <w:r w:rsidRPr="00D07669">
              <w:t>China: dankzij ASEAN initiatieven en socialisatie betrokken bij regionale activiteiten sinds late jaren 90.</w:t>
            </w:r>
          </w:p>
        </w:tc>
        <w:tc>
          <w:tcPr>
            <w:tcW w:w="3071" w:type="dxa"/>
          </w:tcPr>
          <w:p w:rsidR="00C1464D" w:rsidRPr="00D07669" w:rsidRDefault="00C1464D" w:rsidP="00622253">
            <w:r w:rsidRPr="00D07669">
              <w:t>Japan: bilaterale verbanden met US krijgen voorrang en neemt een ambivalente houding aan bij de vraag of het wel tot Azië behoort of niet.</w:t>
            </w:r>
          </w:p>
        </w:tc>
      </w:tr>
    </w:tbl>
    <w:p w:rsidR="00C1464D" w:rsidRDefault="00C1464D" w:rsidP="00546DEF">
      <w:r>
        <w:t xml:space="preserve">Kleine en middelgrote machten </w:t>
      </w:r>
      <w:r>
        <w:rPr>
          <w:szCs w:val="20"/>
        </w:rPr>
        <w:sym w:font="Wingdings" w:char="F0E0"/>
      </w:r>
      <w:r>
        <w:t xml:space="preserve"> leiderschap voor regionale initiatieven gebaseerd op gedeelde onzekerheid en kwetsbaarheid. ASEAN: coalitie van zwakke staten. 1990: Australië en Japan </w:t>
      </w:r>
      <w:r>
        <w:rPr>
          <w:szCs w:val="20"/>
        </w:rPr>
        <w:sym w:font="Wingdings" w:char="F0E0"/>
      </w:r>
      <w:r>
        <w:t xml:space="preserve"> leiderschap voor creatie van APEC, late 1990s: China: drijvende kracht achter East and Central Asian institutions.</w:t>
      </w:r>
    </w:p>
    <w:p w:rsidR="00C1464D" w:rsidRDefault="00C1464D" w:rsidP="00546DEF">
      <w:r>
        <w:t>Triple shocks: laatste belangrijke factor van regionalisme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70"/>
        <w:gridCol w:w="3071"/>
        <w:gridCol w:w="3071"/>
      </w:tblGrid>
      <w:tr w:rsidR="00C1464D" w:rsidRPr="00D07669" w:rsidTr="00622253">
        <w:tc>
          <w:tcPr>
            <w:tcW w:w="3070" w:type="dxa"/>
          </w:tcPr>
          <w:p w:rsidR="00C1464D" w:rsidRPr="00D07669" w:rsidRDefault="00C1464D" w:rsidP="00622253">
            <w:r w:rsidRPr="00D07669">
              <w:t>Einde van de KO: politieke ruimte voor ontwikkelen van regionale economische en veiligheidsbanden tussen ASEAN, ARF en APEC</w:t>
            </w:r>
          </w:p>
        </w:tc>
        <w:tc>
          <w:tcPr>
            <w:tcW w:w="3071" w:type="dxa"/>
          </w:tcPr>
          <w:p w:rsidR="00C1464D" w:rsidRPr="00D07669" w:rsidRDefault="00C1464D" w:rsidP="00622253">
            <w:r w:rsidRPr="00D07669">
              <w:t>Aziatische financiële crisis: 1997-1998: toonde kwetsbaarheid van Aziatische economieën en zwakte van ASEAN en APEC, wat een stimulus was voor een stap naar meer formele instituties</w:t>
            </w:r>
          </w:p>
        </w:tc>
        <w:tc>
          <w:tcPr>
            <w:tcW w:w="3071" w:type="dxa"/>
          </w:tcPr>
          <w:p w:rsidR="00C1464D" w:rsidRPr="00D07669" w:rsidRDefault="00C1464D" w:rsidP="00622253">
            <w:r w:rsidRPr="00D07669">
              <w:t>9/11 Terrorist attacks on the US: nieuwe types van veiligheidsdreigingen, verbreden van van APECs focus en creatie van het SCO en anderen</w:t>
            </w:r>
          </w:p>
        </w:tc>
      </w:tr>
    </w:tbl>
    <w:p w:rsidR="00C1464D" w:rsidRDefault="00C1464D" w:rsidP="00546DEF">
      <w:r>
        <w:t>Nieuw regionalisme: herdefinieert rollen van Aziatische regionale organisaties.</w:t>
      </w:r>
    </w:p>
    <w:p w:rsidR="00C1464D" w:rsidRDefault="00C1464D" w:rsidP="00546DEF">
      <w:pPr>
        <w:rPr>
          <w:sz w:val="24"/>
          <w:szCs w:val="24"/>
          <w:u w:val="single"/>
          <w:lang w:val="en-US"/>
        </w:rPr>
      </w:pPr>
      <w:r w:rsidRPr="000D00DD">
        <w:rPr>
          <w:sz w:val="24"/>
          <w:szCs w:val="24"/>
          <w:u w:val="single"/>
          <w:lang w:val="en-US"/>
        </w:rPr>
        <w:t>The Association of Southeast Asian Nations</w:t>
      </w:r>
    </w:p>
    <w:p w:rsidR="00C1464D" w:rsidRPr="000D00DD" w:rsidRDefault="00C1464D" w:rsidP="00546DEF">
      <w:r w:rsidRPr="000D00DD">
        <w:t>Opgericht in 1976 door Indonesië, Singapore, Maleisi</w:t>
      </w:r>
      <w:r>
        <w:t>ë, de Filippijnen en Thailand om regionale veiligheid en economische ontwikkeling te promoten. Externe dreigingen speelden ook een prominente rol aangezien de deze staten manipulatie en dominantie van grootmachten wilden minimaliseren (US en China). Onderscheidend kenmerk: trage ontwikkeling van types van organisationele structuren van IGO’s vooral de wettelijke benadering van Europese organisaties. Kern norm: geen interventie en later: normen van vredevolle geschillenbeslechting, vermijden van militaire allianties, consultatie en het zoeken naar gemeenschappelijke antwoorden op gedeelde problemen. Normen dienden om interacties tussen lidstaten te leiden, autoritaire regimes te beschermen en bemoeienis van outside machten vermijden. ASEANWay: vermijden van wettelijke procedures en stemming, een voorkeur voor niet-bindende resoluties en een nadruk van proces over inhoud. Deze manier is geadopteerd door andere regionale groepen als APEC en ASEAN Regional Forum.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44"/>
        <w:gridCol w:w="4678"/>
      </w:tblGrid>
      <w:tr w:rsidR="00C1464D" w:rsidRPr="00D07669" w:rsidTr="00622253">
        <w:trPr>
          <w:trHeight w:val="3223"/>
        </w:trPr>
        <w:tc>
          <w:tcPr>
            <w:tcW w:w="4644" w:type="dxa"/>
          </w:tcPr>
          <w:p w:rsidR="00C1464D" w:rsidRPr="00D07669" w:rsidRDefault="00C1464D" w:rsidP="00622253">
            <w:pPr>
              <w:rPr>
                <w:u w:val="wave"/>
              </w:rPr>
            </w:pPr>
            <w:r w:rsidRPr="00D07669">
              <w:rPr>
                <w:u w:val="wave"/>
              </w:rPr>
              <w:t>Structuur:</w:t>
            </w:r>
          </w:p>
          <w:p w:rsidR="00C1464D" w:rsidRPr="00D07669" w:rsidRDefault="00C1464D" w:rsidP="00622253">
            <w:r w:rsidRPr="00D07669">
              <w:t>Weinig centrale beslissingsmacht, formele en informele meetings, processen voor consultatie en zoeken naar accommodaties, samen met ad hoc en permanente comités. 1976: klein permanent secretariaat in Jakarta om activiteiten te coördineren en in 93 functie van secretaris-generaal toegevoegd. Beide wel gelimiteerde machten. Na Aziatische financiële crisis en problemen met AFTA implementering: extra verantwoordelijkheden en autoriteit voor secretariaat</w:t>
            </w:r>
          </w:p>
        </w:tc>
        <w:tc>
          <w:tcPr>
            <w:tcW w:w="4678" w:type="dxa"/>
          </w:tcPr>
          <w:p w:rsidR="00C1464D" w:rsidRPr="00D07669" w:rsidRDefault="00C1464D" w:rsidP="00622253">
            <w:r w:rsidRPr="00D07669">
              <w:rPr>
                <w:u w:val="wave"/>
              </w:rPr>
              <w:t>Uitbreiding leden: definiëren van de regio</w:t>
            </w:r>
            <w:r w:rsidRPr="00D07669">
              <w:t>:</w:t>
            </w:r>
          </w:p>
          <w:p w:rsidR="00C1464D" w:rsidRPr="00D07669" w:rsidRDefault="00C1464D" w:rsidP="00622253">
            <w:pPr>
              <w:pStyle w:val="ListParagraph"/>
              <w:numPr>
                <w:ilvl w:val="0"/>
                <w:numId w:val="12"/>
              </w:numPr>
            </w:pPr>
            <w:r w:rsidRPr="00D07669">
              <w:t>Brunei toegevoegd in 1984</w:t>
            </w:r>
          </w:p>
          <w:p w:rsidR="00C1464D" w:rsidRPr="00D07669" w:rsidRDefault="00C1464D" w:rsidP="00622253">
            <w:pPr>
              <w:pStyle w:val="ListParagraph"/>
              <w:numPr>
                <w:ilvl w:val="0"/>
                <w:numId w:val="12"/>
              </w:numPr>
            </w:pPr>
            <w:r w:rsidRPr="00D07669">
              <w:t>Vietnam in 1995</w:t>
            </w:r>
          </w:p>
          <w:p w:rsidR="00C1464D" w:rsidRPr="00D07669" w:rsidRDefault="00C1464D" w:rsidP="00622253">
            <w:pPr>
              <w:pStyle w:val="ListParagraph"/>
              <w:numPr>
                <w:ilvl w:val="0"/>
                <w:numId w:val="12"/>
              </w:numPr>
            </w:pPr>
            <w:r w:rsidRPr="00D07669">
              <w:t>Laos, Myanmar 1997</w:t>
            </w:r>
          </w:p>
          <w:p w:rsidR="00C1464D" w:rsidRPr="00D07669" w:rsidRDefault="00C1464D" w:rsidP="00622253">
            <w:pPr>
              <w:pStyle w:val="ListParagraph"/>
              <w:numPr>
                <w:ilvl w:val="0"/>
                <w:numId w:val="12"/>
              </w:numPr>
            </w:pPr>
            <w:r w:rsidRPr="00D07669">
              <w:t>Cambodia 1999</w:t>
            </w:r>
          </w:p>
          <w:p w:rsidR="00C1464D" w:rsidRPr="00D07669" w:rsidRDefault="00C1464D" w:rsidP="00622253">
            <w:pPr>
              <w:pStyle w:val="ListParagraph"/>
              <w:numPr>
                <w:ilvl w:val="0"/>
                <w:numId w:val="12"/>
              </w:numPr>
            </w:pPr>
            <w:r w:rsidRPr="00D07669">
              <w:t>Geweigerd: India Sri Lanka, Australië en Papua New Guinea</w:t>
            </w:r>
          </w:p>
          <w:p w:rsidR="00C1464D" w:rsidRPr="00D07669" w:rsidRDefault="00C1464D" w:rsidP="00622253">
            <w:r w:rsidRPr="00D07669">
              <w:t>Vergroting van politieke en economische diversiteiten vergroten van uitdaging om concensus te vinden. Vwden voor leden: houden aan overeenkomst over politieke samenwerking en economisch hervormingen zodat nieuwe leden toe kunnen treden tot de AFTA binnen 10 jaar. (‘ASEAN minus X’ practice: landen kunnen zich terugtrekken of pushen bij/over bepaalde problemen)</w:t>
            </w:r>
          </w:p>
        </w:tc>
      </w:tr>
      <w:tr w:rsidR="00C1464D" w:rsidRPr="00D07669" w:rsidTr="00622253">
        <w:trPr>
          <w:trHeight w:val="3223"/>
        </w:trPr>
        <w:tc>
          <w:tcPr>
            <w:tcW w:w="4644" w:type="dxa"/>
          </w:tcPr>
          <w:p w:rsidR="00C1464D" w:rsidRPr="00D07669" w:rsidRDefault="00C1464D" w:rsidP="00622253">
            <w:pPr>
              <w:rPr>
                <w:u w:val="wave"/>
              </w:rPr>
            </w:pPr>
            <w:r w:rsidRPr="00D07669">
              <w:rPr>
                <w:u w:val="wave"/>
              </w:rPr>
              <w:t>ASEANs evolutie: behouden van regionale vrede en veiligheid:</w:t>
            </w:r>
          </w:p>
          <w:p w:rsidR="00C1464D" w:rsidRPr="00D07669" w:rsidRDefault="00C1464D" w:rsidP="00622253">
            <w:r w:rsidRPr="00D07669">
              <w:t xml:space="preserve">Eerste focus: regionale vrede en stabiliteit. 1971: Zone of Peace aand Neutraliy </w:t>
            </w:r>
            <w:r w:rsidRPr="00D07669">
              <w:rPr>
                <w:szCs w:val="20"/>
              </w:rPr>
              <w:sym w:font="Wingdings" w:char="F0E0"/>
            </w:r>
            <w:r w:rsidRPr="00D07669">
              <w:t xml:space="preserve"> weerstand tegen externe KOdruk. Treaty of Amity en Concord (1976)</w:t>
            </w:r>
            <w:r w:rsidRPr="00D07669">
              <w:rPr>
                <w:szCs w:val="20"/>
              </w:rPr>
              <w:sym w:font="Wingdings" w:char="F0E0"/>
            </w:r>
            <w:r w:rsidRPr="00D07669">
              <w:t xml:space="preserve"> meer politieke samenwerking. 1978 vb Cambodia </w:t>
            </w:r>
            <w:r w:rsidRPr="00D07669">
              <w:rPr>
                <w:szCs w:val="20"/>
              </w:rPr>
              <w:sym w:font="Wingdings" w:char="F0E0"/>
            </w:r>
            <w:r w:rsidRPr="00D07669">
              <w:t xml:space="preserve"> wel interventie, situatie centraal voor ontwikkeling tot grotere eenheid. Oa KO en globalisatie </w:t>
            </w:r>
            <w:r w:rsidRPr="00D07669">
              <w:rPr>
                <w:szCs w:val="20"/>
              </w:rPr>
              <w:sym w:font="Wingdings" w:char="F0E0"/>
            </w:r>
            <w:r w:rsidRPr="00D07669">
              <w:t xml:space="preserve">onzekerheden </w:t>
            </w:r>
            <w:r w:rsidRPr="00D07669">
              <w:rPr>
                <w:szCs w:val="20"/>
              </w:rPr>
              <w:sym w:font="Wingdings" w:char="F0E0"/>
            </w:r>
            <w:r w:rsidRPr="00D07669">
              <w:t xml:space="preserve"> herdefinitie van doel. ASEAN Regional Forum 1994 voor het promoten van multilateraal veiligheidsoverleg, creatie van ASEAN Free Trade Area, lidmaatschap in APEC en toegang voor 4 nieuwe leden, overleg met outside powers. 1995: Bangkok Treaty </w:t>
            </w:r>
            <w:r w:rsidRPr="00D07669">
              <w:rPr>
                <w:szCs w:val="20"/>
              </w:rPr>
              <w:sym w:font="Wingdings" w:char="F0E0"/>
            </w:r>
            <w:r w:rsidRPr="00D07669">
              <w:t xml:space="preserve"> Southeast Asian Nuclear Weapon-Free Zone. Aantal nieuwe, niet-traditionele veiligheidsbedreigingen die gehinderd werden door de non-interventienorm. Deze verhinderde de ASEANs ontwikkeling en maakte het moeilijk om om te gaan met nieuwere, transnationale bedreigingen.</w:t>
            </w:r>
          </w:p>
          <w:p w:rsidR="00C1464D" w:rsidRPr="00D07669" w:rsidRDefault="00C1464D" w:rsidP="00622253"/>
        </w:tc>
        <w:tc>
          <w:tcPr>
            <w:tcW w:w="4678" w:type="dxa"/>
          </w:tcPr>
          <w:p w:rsidR="00C1464D" w:rsidRPr="00D07669" w:rsidRDefault="00C1464D" w:rsidP="00622253">
            <w:pPr>
              <w:rPr>
                <w:u w:val="wave"/>
              </w:rPr>
            </w:pPr>
            <w:r w:rsidRPr="00D07669">
              <w:rPr>
                <w:u w:val="wave"/>
              </w:rPr>
              <w:t>ASEAN, APT en andere overlegpartners</w:t>
            </w:r>
          </w:p>
          <w:p w:rsidR="00C1464D" w:rsidRPr="00D07669" w:rsidRDefault="00C1464D" w:rsidP="00622253">
            <w:r w:rsidRPr="00D07669">
              <w:t xml:space="preserve">Extensieve set van dialogen, ook met EU, India, Austr., New-Z, Can., VS, Rusl. En Pakistan. APT </w:t>
            </w:r>
            <w:r w:rsidRPr="00D07669">
              <w:rPr>
                <w:szCs w:val="20"/>
              </w:rPr>
              <w:sym w:font="Wingdings" w:char="F0E0"/>
            </w:r>
            <w:r w:rsidRPr="00D07669">
              <w:t xml:space="preserve">reeks van bezorgheden. Belangrijkste: financiële samenwerking. 2005 </w:t>
            </w:r>
            <w:r w:rsidRPr="00D07669">
              <w:rPr>
                <w:szCs w:val="20"/>
              </w:rPr>
              <w:sym w:font="Wingdings" w:char="F0E0"/>
            </w:r>
            <w:r w:rsidRPr="00D07669">
              <w:t xml:space="preserve"> eerste East Asian Summit met Austr., New-Z. en India. Uitkomsten: Declaratie on Avian Influenza Prevention, Control and Response, voor het versterken van nationale en regionale capaciteit voor het bestrijden van de griep. 2 summits in 2007 en 1 in 2008 </w:t>
            </w:r>
            <w:r w:rsidRPr="00D07669">
              <w:rPr>
                <w:szCs w:val="20"/>
              </w:rPr>
              <w:sym w:font="Wingdings" w:char="F0E0"/>
            </w:r>
            <w:r w:rsidRPr="00D07669">
              <w:t xml:space="preserve"> Economic Research Institute for ASEAN en East Asia </w:t>
            </w:r>
            <w:r w:rsidRPr="00D07669">
              <w:rPr>
                <w:szCs w:val="20"/>
              </w:rPr>
              <w:sym w:font="Wingdings" w:char="F0E0"/>
            </w:r>
            <w:r w:rsidRPr="00D07669">
              <w:t xml:space="preserve"> intellectuele en capaciteitondersteuning voor de realisatie van een East-Asian communtiy. APT </w:t>
            </w:r>
            <w:r w:rsidRPr="00D07669">
              <w:rPr>
                <w:szCs w:val="20"/>
              </w:rPr>
              <w:sym w:font="Wingdings" w:char="F0E0"/>
            </w:r>
            <w:r w:rsidRPr="00D07669">
              <w:t xml:space="preserve"> meest belangrijke regionale institutie maar verlies van controle van het proces of gecontroleerd worden door China en Japan wat hen onwillige partners maakt.</w:t>
            </w:r>
          </w:p>
          <w:p w:rsidR="00C1464D" w:rsidRPr="00D07669" w:rsidRDefault="00C1464D" w:rsidP="00622253"/>
        </w:tc>
      </w:tr>
      <w:tr w:rsidR="00C1464D" w:rsidRPr="00D07669" w:rsidTr="00622253">
        <w:trPr>
          <w:trHeight w:val="6945"/>
        </w:trPr>
        <w:tc>
          <w:tcPr>
            <w:tcW w:w="4644" w:type="dxa"/>
          </w:tcPr>
          <w:p w:rsidR="00C1464D" w:rsidRPr="00D07669" w:rsidRDefault="00C1464D" w:rsidP="00622253">
            <w:pPr>
              <w:rPr>
                <w:u w:val="wave"/>
              </w:rPr>
            </w:pPr>
            <w:r w:rsidRPr="00D07669">
              <w:rPr>
                <w:u w:val="wave"/>
              </w:rPr>
              <w:t>ASEANs benadering naar economische samenwerking</w:t>
            </w:r>
          </w:p>
          <w:p w:rsidR="00C1464D" w:rsidRPr="00D07669" w:rsidRDefault="00C1464D" w:rsidP="00622253">
            <w:r w:rsidRPr="00D07669">
              <w:t xml:space="preserve">Groeistrategie: integratie in de globale economie. Eerste ontwikkelingslanden die voorstander waren van exportgeleide groei en liberalisatie van handel en investeringen. 4 leden (Indonesië, Maleisië, Singapore en Thailand) </w:t>
            </w:r>
            <w:r w:rsidRPr="00D07669">
              <w:rPr>
                <w:szCs w:val="20"/>
              </w:rPr>
              <w:sym w:font="Wingdings" w:char="F0E0"/>
            </w:r>
            <w:r w:rsidRPr="00D07669">
              <w:t xml:space="preserve"> grote economische en sociale stappen en ASEAN</w:t>
            </w:r>
            <w:r w:rsidRPr="00D07669">
              <w:rPr>
                <w:szCs w:val="20"/>
              </w:rPr>
              <w:sym w:font="Wingdings" w:char="F0E0"/>
            </w:r>
            <w:r w:rsidRPr="00D07669">
              <w:t xml:space="preserve"> meest succesvolle subregionale institutie in de ontwikkelingswereld. Groei, stabiliteit en associatie. 1989 Manila Declaratie </w:t>
            </w:r>
            <w:r w:rsidRPr="00D07669">
              <w:rPr>
                <w:szCs w:val="20"/>
              </w:rPr>
              <w:sym w:font="Wingdings" w:char="F0E0"/>
            </w:r>
            <w:r w:rsidRPr="00D07669">
              <w:t xml:space="preserve"> ASEAN Plan of Action voor economische samenwerking. </w:t>
            </w:r>
            <w:r w:rsidRPr="00D07669">
              <w:rPr>
                <w:szCs w:val="20"/>
              </w:rPr>
              <w:sym w:font="Wingdings" w:char="F0E0"/>
            </w:r>
            <w:r w:rsidRPr="00D07669">
              <w:t xml:space="preserve"> creatie AFTA tegen 2003. Doel: beter positioneren van ASEANleden in globale competitie voor buitenlandse investering. Regionale handelsintegratie </w:t>
            </w:r>
            <w:r w:rsidRPr="00D07669">
              <w:rPr>
                <w:szCs w:val="20"/>
              </w:rPr>
              <w:sym w:font="Wingdings" w:char="F0E0"/>
            </w:r>
            <w:r w:rsidRPr="00D07669">
              <w:t xml:space="preserve"> gepaste aanpak in stimuleren van economische groei. 3 factoren verhinderde dit: 1)uitwendige oriëntatie van meeste economieën en lage levels van afhankelijkheid van handel met andere leden. 2) weerstand tegen betekenisvolle integratie en mechanismen voor monitoren en versterken van afspraken. 3) ongelijkheid tussen 6 oude en 4 nieuwe leden. Verlies van vertrouwen, institutionele zwakheden, limieten van the ASEAN Way. ASEAN Plus Three: nieuw besef van gemeenschappelijke economische afhankelijkheid en kwetsbaarheid tussen Southeast en Noordeast. Institutionele veranderingen en nieuwe doelen. ASEAN Economic Community (AEC) vrije stroom van oa goederen, diensten, investering en arbeid. 1 van de drie pijlers van de ASEAN Community, leidt tot institutionele veranderingen en voor het eerst meer autoriteit voor het secretariaat om naleving te controleren en geschillen te beslechten en vergrote de mogelijkheden voor bemoeienis van derde partijen.</w:t>
            </w:r>
          </w:p>
        </w:tc>
        <w:tc>
          <w:tcPr>
            <w:tcW w:w="4678" w:type="dxa"/>
          </w:tcPr>
          <w:p w:rsidR="00C1464D" w:rsidRPr="00D07669" w:rsidRDefault="00C1464D" w:rsidP="00622253">
            <w:pPr>
              <w:rPr>
                <w:u w:val="wave"/>
              </w:rPr>
            </w:pPr>
            <w:r w:rsidRPr="00D07669">
              <w:rPr>
                <w:u w:val="wave"/>
              </w:rPr>
              <w:t>Ontwikkeling van ASEANs instituties: uitdagingen van veranderingen</w:t>
            </w:r>
          </w:p>
          <w:p w:rsidR="00C1464D" w:rsidRPr="00D07669" w:rsidRDefault="00C1464D" w:rsidP="00622253">
            <w:r w:rsidRPr="00D07669">
              <w:t xml:space="preserve">AFTA, Bali Declaratie of ASEAN Concord 2 (2003) en ASEAN Charter (2007) </w:t>
            </w:r>
            <w:r w:rsidRPr="00D07669">
              <w:rPr>
                <w:szCs w:val="20"/>
              </w:rPr>
              <w:sym w:font="Wingdings" w:char="F0E0"/>
            </w:r>
            <w:r w:rsidRPr="00D07669">
              <w:t xml:space="preserve"> belangrijke impact op regionaal karakter. ASEAN Community opgericht tegen 2015 </w:t>
            </w:r>
            <w:r w:rsidRPr="00D07669">
              <w:rPr>
                <w:szCs w:val="20"/>
              </w:rPr>
              <w:sym w:font="Wingdings" w:char="F0E0"/>
            </w:r>
            <w:r w:rsidRPr="00D07669">
              <w:t xml:space="preserve"> gebaseerd op 3 pijlers: AEC, ASEAN Security Community en ASEAN Socio-Cultural Community </w:t>
            </w:r>
            <w:r w:rsidRPr="00D07669">
              <w:rPr>
                <w:szCs w:val="20"/>
                <w:lang w:val="en-US"/>
              </w:rPr>
              <w:sym w:font="Wingdings" w:char="F0E0"/>
            </w:r>
            <w:r w:rsidRPr="00D07669">
              <w:t xml:space="preserve"> versterken van de samenwerkingsstructuur. Zorgt voor internationale wettelijke persoonlijkheid, incorporatie van liberale concepten van democratie en mensenrechten en vraagt voor de creatie van een regionaal mensenrechtenlichaam. Onwillig omarmen van democratische normen en waarden is een grote stap voorwaarts. Geen garantie dat doelen bereikt worden door oa gebrek aan secretariaat met autoriteit om te onderhandelen en processen van institutionele ontwikkeling te sturen. 4 nieuwe leden </w:t>
            </w:r>
            <w:r w:rsidRPr="00D07669">
              <w:rPr>
                <w:szCs w:val="20"/>
              </w:rPr>
              <w:sym w:font="Wingdings" w:char="F0E0"/>
            </w:r>
            <w:r w:rsidRPr="00D07669">
              <w:t xml:space="preserve"> conservatieve invloed en verzet tegen veranderen van het non-interventie principe en gebrek aan mogelijkheid en bereidheid om zich toe te leggen op nieuwe vormen van samenwerking. Probleem van ASEAN is niet het gebrek aan visie, ideeën of actieplannen maar wel het verzekeren van naleving en effectieve implementatie. Externe bedreigingen en crisis </w:t>
            </w:r>
            <w:r w:rsidRPr="00D07669">
              <w:rPr>
                <w:szCs w:val="20"/>
              </w:rPr>
              <w:sym w:font="Wingdings" w:char="F0E0"/>
            </w:r>
            <w:r w:rsidRPr="00D07669">
              <w:t xml:space="preserve"> grote aandrijvers van samenwerking. Opbouwen van een regionale identiteit wordt versterkt door meetings. Consensueel multilateralisme dominanter dan Aziatisch regionalisme. Preventie van gewapende conflicten en breedste ‘range’ van problemen. Steun van China </w:t>
            </w:r>
            <w:r w:rsidRPr="00D07669">
              <w:rPr>
                <w:szCs w:val="20"/>
              </w:rPr>
              <w:sym w:font="Wingdings" w:char="F0E0"/>
            </w:r>
            <w:r w:rsidRPr="00D07669">
              <w:t xml:space="preserve"> kritiek en in return China</w:t>
            </w:r>
            <w:r w:rsidRPr="00D07669">
              <w:rPr>
                <w:szCs w:val="20"/>
              </w:rPr>
              <w:sym w:font="Wingdings" w:char="F0E0"/>
            </w:r>
            <w:r w:rsidRPr="00D07669">
              <w:t xml:space="preserve"> gesocialiseerd door interacties met ASEAN.</w:t>
            </w:r>
          </w:p>
        </w:tc>
      </w:tr>
    </w:tbl>
    <w:p w:rsidR="00C1464D" w:rsidRDefault="00C1464D" w:rsidP="00546DEF"/>
    <w:p w:rsidR="00C1464D" w:rsidRPr="00E92E86" w:rsidRDefault="00C1464D" w:rsidP="00546DEF">
      <w:pPr>
        <w:rPr>
          <w:sz w:val="24"/>
          <w:szCs w:val="24"/>
          <w:u w:val="single"/>
        </w:rPr>
      </w:pPr>
      <w:r w:rsidRPr="00E92E86">
        <w:rPr>
          <w:sz w:val="24"/>
          <w:szCs w:val="24"/>
          <w:u w:val="single"/>
        </w:rPr>
        <w:t>ASEAN Regional Forum</w:t>
      </w:r>
    </w:p>
    <w:p w:rsidR="00C1464D" w:rsidRPr="00F9086C" w:rsidRDefault="00C1464D" w:rsidP="00546DEF">
      <w:r>
        <w:t xml:space="preserve">1994 </w:t>
      </w:r>
      <w:r>
        <w:rPr>
          <w:szCs w:val="20"/>
        </w:rPr>
        <w:sym w:font="Wingdings" w:char="F0E0"/>
      </w:r>
      <w:r>
        <w:t xml:space="preserve"> eerste Asia-Pacific multilaterale veiligheidsinstitutie. Moest geaccepteerd worden door US, Japan en China (grootste probleem: China omdat deze vreesde voor samenspanning van andere wat betreft Taiwan probleem of territoriale geschillen en omdat Chinese leger geen info wou delen). ASEANs leden: ook onwillig in participaties dus zorgde ze dat ze de leiding namen om de dialoog te kunnen domineren. China deed toch mee. ARF </w:t>
      </w:r>
      <w:r>
        <w:rPr>
          <w:szCs w:val="20"/>
        </w:rPr>
        <w:sym w:font="Wingdings" w:char="F0E0"/>
      </w:r>
      <w:r>
        <w:t xml:space="preserve"> anomalie </w:t>
      </w:r>
      <w:r>
        <w:rPr>
          <w:szCs w:val="20"/>
        </w:rPr>
        <w:sym w:font="Wingdings" w:char="F0E0"/>
      </w:r>
      <w:r>
        <w:t xml:space="preserve"> veiligheidsinstitutie met kleine staten en middelgrote machten als speerpunt. 26 leden. 2004 </w:t>
      </w:r>
      <w:r>
        <w:rPr>
          <w:szCs w:val="20"/>
        </w:rPr>
        <w:sym w:font="Wingdings" w:char="F0E0"/>
      </w:r>
      <w:r>
        <w:t xml:space="preserve"> ondersteunend ASEAN secretariaat gecreëerd. Kern: complexe officiële en onofficiële (track-one en track-twee) processen met een ASEANlid als voorzitter. ASEAN ISIS netwerk: kerndeel van track-twee proces, samen met Council for Security Cooperation in the Asia-Pacific (CSCAP), een federatie van veiligheidsonderzoeksorganisaties met werkgroepen die een onderzoeksbasis van ARF veiligheidsdialogen creëerde. Doelen: opbouwen van vertrouwen, preventieve diplomatie en conflict resolutie. Focusshift na 9/11: samenwerking tegen terrorisme en transnationale bedreigingen als illegale migratie, maritieme veiligheid en drugsverkeer. ARF kon weinig doen tegen nucleair programma van Noord-Korea. </w:t>
      </w:r>
      <w:r w:rsidRPr="00546DEF">
        <w:t xml:space="preserve">(wel weerstand van Six-Party Talks (China, Us, Rusland, Japan, N- en Z-Korea). </w:t>
      </w:r>
      <w:r w:rsidRPr="00F9086C">
        <w:t>Participatie in ARF overlapt met participatie in een ander regionaal instituut: the Asia-Pacific Economic Cooperation (APEC).</w:t>
      </w:r>
    </w:p>
    <w:p w:rsidR="00C1464D" w:rsidRPr="00F9086C" w:rsidRDefault="00C1464D" w:rsidP="00546DEF">
      <w:pPr>
        <w:rPr>
          <w:u w:val="single"/>
        </w:rPr>
      </w:pPr>
      <w:r w:rsidRPr="00F9086C">
        <w:rPr>
          <w:u w:val="single"/>
        </w:rPr>
        <w:t>De APEC</w:t>
      </w:r>
    </w:p>
    <w:p w:rsidR="00C1464D" w:rsidRDefault="00C1464D" w:rsidP="00546DEF">
      <w:r w:rsidRPr="00B95A0B">
        <w:t xml:space="preserve">Opgericht in 1989 om overleg tussen overheden over economisch beleid te vergemakkelijken en om het opbouwen van vertrouwen tussen landen met geen traditie van </w:t>
      </w:r>
      <w:r>
        <w:t>multilater</w:t>
      </w:r>
      <w:r w:rsidRPr="00B95A0B">
        <w:t>al</w:t>
      </w:r>
      <w:r>
        <w:t>e</w:t>
      </w:r>
      <w:r w:rsidRPr="00B95A0B">
        <w:t xml:space="preserve"> samenwerking te ondersteunen. </w:t>
      </w:r>
      <w:r>
        <w:t xml:space="preserve">21 leden, economieën. Diversiteit in grootte, economieën, politieke systemen en beleid is groter dan in een andere regionale groep, dit is zowel een sterkte als een zwakte. Basisideeën omvatten onder andere informele samenkomsten. Idee gepromoot door het Pacific Trade and Development Conferences in 1968. Pacific Economic Cooperation Council (PECC) droeg een blauwdruk naar voor van een intergouvernementele organisatie voor het managen van regionale interdependentie. Ontwikkelingen zorgden voor een verandering in de internationale context, de aard van economieën en de perceptie van belangen wat zorgde voor een shift van het regionalisme naar de APEC. Hierbij hoorden: liberalisatie van het verkrijgen van economische invloedposities, een duw naar liberalisatie, verdeling binnen de G-7 wat het makkelijker maakte voor ASEANleden om nieuwe alternatieven te zoeken en de groeiende interdependentie tussen economieën. Diende als: 1) Verdediging tegen de single market van de EU 2) Verzekering tegen protectionisme in Noord-Amerika 3) Omsluiting tegen breken van het globaal handelssysteem in rivaliserende blokken wanneer het succes van de GATTonderhandelingen in twijfel werden getrokken. Kernprincipe: open regionalisme. </w:t>
      </w:r>
    </w:p>
    <w:p w:rsidR="00C1464D" w:rsidRDefault="00C1464D" w:rsidP="00546DEF">
      <w:r>
        <w:t>Structuur: reflecteert voorkeuren van ASEANleden voor vrijwillige samenwerking, non-interventie en consensus. Kernstructuur: informele vergaderingen van handels- en buitenlandse ministers, jaarlijkse summits, gespecialiseerde vergaderingen, comités en werkgroepen. Klein secretariaat. Track-two activiteiten blijven belangrijk in bedrijfs en academische commissies. Jaarlijkse summits versterken profiel van APEC en idee van Asia-Pacific als een regio. Vergemakkelijkt intergouvernementele communicatie op het hoogste niveau.</w:t>
      </w:r>
    </w:p>
    <w:p w:rsidR="00C1464D" w:rsidRDefault="00C1464D" w:rsidP="00546DEF">
      <w:r>
        <w:t xml:space="preserve">Handelsblok of niet?:Ambiguïteit van doelen. Geen overeenkomst tussen leden over prioriteiten van drie pijlers: liberalisatie van handel en investering, vergemakkelijken van handel en economische en technische samenwerking. Bogor declaratie in 1994 te maken met deze pijlers. APEC breidde scope van activiteiten uit tot energie, publieke gezondheid en veiligheid maar kernfocus bleef economische samenwerking en liberalisatie van handel door Bogor doelstellingen in 1990s. Veiligheidsproblemen sinds 2001 dominanter door terroristactiviteiten en nadelige economische groei? Beide regulaties over transport en daling van toerisme door terrorisme hadden een negatief effect op sommige economieën. 2003 </w:t>
      </w:r>
      <w:r>
        <w:rPr>
          <w:szCs w:val="20"/>
        </w:rPr>
        <w:sym w:font="Wingdings" w:char="F0E0"/>
      </w:r>
      <w:r>
        <w:t xml:space="preserve"> APEC: doel van versterken van menselijke veiligheid. 2003 </w:t>
      </w:r>
      <w:r>
        <w:rPr>
          <w:szCs w:val="20"/>
        </w:rPr>
        <w:sym w:font="Wingdings" w:char="F0E0"/>
      </w:r>
      <w:r>
        <w:t xml:space="preserve"> Regional Emerging Disaeses Intervention Centre. 2006 summit= N-Korea en nucleair programma, 2007: climate change. Stappen om APEC te versterken als creëren van unit die beleid ondersteunt en vaste termijn voor de executive director. Uitgebreide agenda reflecteert 2 factoren: 1)tendens van leider van de summit om persoonlijke politieke doelen te versterken en 2) afwezigheid van een alternatief regionaal instituut om economische, veiligheids en niet-traditionele problemen aan te kaarten. Dit zorgde voor meer overlap met andere regionale instituties. APEC: uniek experiment in regionalisme waar weinig regioconcept bestond. Bouwen van een community blijft belangrijk. Heeft landen van grote diversiteit en langdurige vijandigheid geholpen met comfortabel met elkaar om te gaan door dialoog te voorzien en vertouwen te bouwen waar er eerst weinig ervaring met constructieve interactie was.</w:t>
      </w:r>
    </w:p>
    <w:p w:rsidR="00C1464D" w:rsidRDefault="00C1464D" w:rsidP="00546DEF">
      <w:pPr>
        <w:rPr>
          <w:u w:val="single"/>
        </w:rPr>
      </w:pPr>
      <w:r w:rsidRPr="0043736B">
        <w:rPr>
          <w:u w:val="single"/>
        </w:rPr>
        <w:t>Shanghai Cooperation Organization</w:t>
      </w:r>
    </w:p>
    <w:p w:rsidR="00C1464D" w:rsidRDefault="00C1464D" w:rsidP="00546DEF">
      <w:r>
        <w:t xml:space="preserve">Meest recente toevoeging tot het Aziatisch regionalisme, ontstaan uit de disintegratie van de Sovjet-Unie en de Chinese bezorgdheid voor veiligheid samen met Rusland, Kazakstan, Tajikistan en Kyrgyzstan. SCO evolueerde uit jaarlijkse topmeetings tussen deze landen die eerst samenkwamen voor een vertrouwensverdrag en erna voor het reduceren van militaire krachten. 1998: uitbreiding agenda naar veiligheidsproblemen om drie bedreigingen: separatisme, extremisme en terrorisme aan te kaarten. Nadien kwamen ook economische samenwerken, culturele uitwisselingen, niet-traditionele veiligheidsproblemen van criminaliteit en drugsverkeer op de agenda. Chinees leiderschap </w:t>
      </w:r>
      <w:r>
        <w:rPr>
          <w:szCs w:val="20"/>
        </w:rPr>
        <w:sym w:font="Wingdings" w:char="F0E0"/>
      </w:r>
      <w:r>
        <w:t xml:space="preserve"> informele Shanghai vergaderingen omvormen tot formele organisatie in 2001 en toevoeging van Uzbekistan als stichtingslid. Andere staten die erbij kwamen: India, Pakistan, Iran en Mongolië. Creatie </w:t>
      </w:r>
      <w:r>
        <w:rPr>
          <w:szCs w:val="20"/>
        </w:rPr>
        <w:sym w:font="Wingdings" w:char="F0E0"/>
      </w:r>
      <w:r>
        <w:t xml:space="preserve"> shift in Chinese regionale buitenlandse politiek van bilateralisme naar multilateralisme. Verschilt met andere Aziatische organisaties in het feit dat het gedreven wordt door 2 grootmachten, China en Rusland. 2002 </w:t>
      </w:r>
      <w:r>
        <w:rPr>
          <w:szCs w:val="20"/>
        </w:rPr>
        <w:sym w:font="Wingdings" w:char="F0E0"/>
      </w:r>
      <w:r>
        <w:t xml:space="preserve"> formeel charter met permanent secretariaat. Organisationele structuur met drie councils, heads of state, heads of governement en buitenlandse ministers, vergaderingen, werkgroepen en niet gouvernementele bedrijfscouncil en SCO Forum en Regional Anti-Terrorism Structure. Nu: hoog geïnstitutionaliseerd en beslissing door consensus. </w:t>
      </w:r>
    </w:p>
    <w:p w:rsidR="00C1464D" w:rsidRDefault="00C1464D" w:rsidP="00546DEF">
      <w:r>
        <w:t xml:space="preserve">Militaire aanwezigheid van US veranderde de geopolitiek van de regio uit angst dat aanwezigheid permanent werd. In 2005 </w:t>
      </w:r>
      <w:r>
        <w:rPr>
          <w:szCs w:val="20"/>
        </w:rPr>
        <w:sym w:font="Wingdings" w:char="F0E0"/>
      </w:r>
      <w:r>
        <w:t xml:space="preserve"> declaratie voor terugtrekking VS binnen bepaalde tijd van troepen uit Oezbekistan. SCO economische samenwerking kende tragere ontwikkeling omdat leden grote projecten nodig hadden om onderlinge afhankelijkheid te vergroten. Armere landen </w:t>
      </w:r>
      <w:r>
        <w:rPr>
          <w:szCs w:val="20"/>
        </w:rPr>
        <w:sym w:font="Wingdings" w:char="F0E0"/>
      </w:r>
      <w:r>
        <w:t xml:space="preserve"> economische voordelen, China en Rusland </w:t>
      </w:r>
      <w:r>
        <w:rPr>
          <w:szCs w:val="20"/>
        </w:rPr>
        <w:sym w:font="Wingdings" w:char="F0E0"/>
      </w:r>
      <w:r>
        <w:t xml:space="preserve"> veiligheid. In tegenstelling tot de EU </w:t>
      </w:r>
      <w:r>
        <w:rPr>
          <w:szCs w:val="20"/>
        </w:rPr>
        <w:sym w:font="Wingdings" w:char="F0E0"/>
      </w:r>
      <w:r>
        <w:t xml:space="preserve"> SCO keerde functionalisme om door beweging van veiligheid nar economische samenwerking. Uniek aspect: culturele dialogen en uitwisselingen. </w:t>
      </w:r>
    </w:p>
    <w:p w:rsidR="00C1464D" w:rsidRDefault="00C1464D" w:rsidP="00546DEF">
      <w:r>
        <w:t>Nu: Aziatisch regionalisme: druk bezet veld, diepere institutionalisering, sterker Oost-Aziatisch regionalisme. Ervaring met regionalisme vooral te maken met opbouwen van community en identiteit, wat niet zo het geval is in Afrika, waar identiteit niet zo problematisch was maar andere factoren pogingen bemoeilijkten.</w:t>
      </w:r>
    </w:p>
    <w:p w:rsidR="00C1464D" w:rsidRDefault="00C1464D" w:rsidP="00546DEF">
      <w:pPr>
        <w:rPr>
          <w:sz w:val="28"/>
          <w:szCs w:val="28"/>
          <w:u w:val="dash"/>
        </w:rPr>
      </w:pPr>
      <w:r w:rsidRPr="00F9086C">
        <w:rPr>
          <w:sz w:val="28"/>
          <w:szCs w:val="28"/>
          <w:u w:val="dash"/>
        </w:rPr>
        <w:t>Regionale organisaties van Afrika</w:t>
      </w:r>
    </w:p>
    <w:p w:rsidR="00C1464D" w:rsidRDefault="00C1464D" w:rsidP="00546DEF">
      <w:r>
        <w:t>Ideaal van eenheid was een reactie op slavernij, imperialisme en kolonisme. 19</w:t>
      </w:r>
      <w:r w:rsidRPr="00F9086C">
        <w:rPr>
          <w:vertAlign w:val="superscript"/>
        </w:rPr>
        <w:t>e</w:t>
      </w:r>
      <w:r>
        <w:t xml:space="preserve"> eeuw: racisme en 20</w:t>
      </w:r>
      <w:r w:rsidRPr="00F9086C">
        <w:rPr>
          <w:vertAlign w:val="superscript"/>
        </w:rPr>
        <w:t>e</w:t>
      </w:r>
      <w:r>
        <w:t xml:space="preserve"> eeuw: dominantie van andere machten en eigen onafhankelijkheid </w:t>
      </w:r>
      <w:r>
        <w:rPr>
          <w:szCs w:val="20"/>
        </w:rPr>
        <w:sym w:font="Wingdings" w:char="F0E0"/>
      </w:r>
      <w:r>
        <w:t xml:space="preserve"> drijfveren voor eigen eenheid. 1945 </w:t>
      </w:r>
      <w:r>
        <w:rPr>
          <w:szCs w:val="20"/>
        </w:rPr>
        <w:sym w:font="Wingdings" w:char="F0E0"/>
      </w:r>
      <w:r>
        <w:t xml:space="preserve"> Pan-Afrikaans Congres in Manchester, Declaration to the Colonial Peoples, ondersteunde het recht op politieke vrijheid en eigen bestuur. Ontstaan van een pan-Afrikaans forum voor onafhankelijke landen gebaseerd op een gevoel van continentale eenheid. Maar verschillen in mening tussen pan-Afrikanen en voorstanders van subregionale aanpak, uiteindelijk: losse, continentbrede organisatie van de Afrikaanse staten.</w:t>
      </w:r>
    </w:p>
    <w:p w:rsidR="00C1464D" w:rsidRDefault="00C1464D" w:rsidP="00546DEF">
      <w:pPr>
        <w:rPr>
          <w:u w:val="single"/>
          <w:lang w:val="en-US"/>
        </w:rPr>
      </w:pPr>
      <w:r w:rsidRPr="00F9086C">
        <w:rPr>
          <w:u w:val="single"/>
          <w:lang w:val="en-US"/>
        </w:rPr>
        <w:t>Van Organization of African Unity tot the African Union</w:t>
      </w:r>
    </w:p>
    <w:p w:rsidR="00C1464D" w:rsidRDefault="00C1464D" w:rsidP="00546DEF">
      <w:r w:rsidRPr="00B511C4">
        <w:t xml:space="preserve">Mei 1964 </w:t>
      </w:r>
      <w:r w:rsidRPr="00B511C4">
        <w:rPr>
          <w:szCs w:val="20"/>
          <w:lang w:val="en-US"/>
        </w:rPr>
        <w:sym w:font="Wingdings" w:char="F0E0"/>
      </w:r>
      <w:r w:rsidRPr="00B511C4">
        <w:t xml:space="preserve"> leiders van 31 Afrikaanse staten </w:t>
      </w:r>
      <w:r w:rsidRPr="00B511C4">
        <w:rPr>
          <w:szCs w:val="20"/>
          <w:lang w:val="en-US"/>
        </w:rPr>
        <w:sym w:font="Wingdings" w:char="F0E0"/>
      </w:r>
      <w:r w:rsidRPr="00B511C4">
        <w:t xml:space="preserve"> Organization of African Unity </w:t>
      </w:r>
      <w:r w:rsidRPr="00B511C4">
        <w:rPr>
          <w:szCs w:val="20"/>
          <w:lang w:val="en-US"/>
        </w:rPr>
        <w:sym w:font="Wingdings" w:char="F0E0"/>
      </w:r>
      <w:r w:rsidRPr="00B511C4">
        <w:t xml:space="preserve"> losse associatie ge</w:t>
      </w:r>
      <w:r>
        <w:t>baseerd op vrijwillige samenwer</w:t>
      </w:r>
      <w:r w:rsidRPr="00B511C4">
        <w:t xml:space="preserve">king met vooral morele verplichtingen ipv gerechtelijke. </w:t>
      </w:r>
      <w:r>
        <w:t xml:space="preserve">3 principes: </w:t>
      </w:r>
    </w:p>
    <w:p w:rsidR="00C1464D" w:rsidRDefault="00C1464D" w:rsidP="00546DEF">
      <w:pPr>
        <w:pStyle w:val="ListParagraph"/>
        <w:numPr>
          <w:ilvl w:val="0"/>
          <w:numId w:val="13"/>
        </w:numPr>
        <w:spacing w:after="200" w:line="276" w:lineRule="auto"/>
      </w:pPr>
      <w:r>
        <w:t>Alle staten zijn soevereine gelijken</w:t>
      </w:r>
    </w:p>
    <w:p w:rsidR="00C1464D" w:rsidRDefault="00C1464D" w:rsidP="00546DEF">
      <w:pPr>
        <w:pStyle w:val="ListParagraph"/>
        <w:numPr>
          <w:ilvl w:val="0"/>
          <w:numId w:val="13"/>
        </w:numPr>
        <w:spacing w:after="200" w:line="276" w:lineRule="auto"/>
      </w:pPr>
      <w:r>
        <w:t>Staten bemoeien zich niet met binnenlandse affaires van de anderen</w:t>
      </w:r>
    </w:p>
    <w:p w:rsidR="00C1464D" w:rsidRDefault="00C1464D" w:rsidP="00546DEF">
      <w:pPr>
        <w:pStyle w:val="ListParagraph"/>
        <w:numPr>
          <w:ilvl w:val="0"/>
          <w:numId w:val="13"/>
        </w:numPr>
        <w:spacing w:after="200" w:line="276" w:lineRule="auto"/>
      </w:pPr>
      <w:r>
        <w:t>Territoriale grenzen zijn heilig</w:t>
      </w:r>
    </w:p>
    <w:p w:rsidR="00C1464D" w:rsidRDefault="00C1464D" w:rsidP="00546DEF">
      <w:r>
        <w:t>OAU dus vrijwillige organisatie gelimiteerd door oprichtingsprincipes. Elk van deze principes werd ooit ondermijnd:</w:t>
      </w:r>
    </w:p>
    <w:p w:rsidR="00C1464D" w:rsidRDefault="00C1464D" w:rsidP="00546DEF">
      <w:pPr>
        <w:pStyle w:val="ListParagraph"/>
        <w:numPr>
          <w:ilvl w:val="0"/>
          <w:numId w:val="14"/>
        </w:numPr>
        <w:spacing w:after="200" w:line="276" w:lineRule="auto"/>
      </w:pPr>
      <w:r>
        <w:t>Impliciete erkenning van sterker leiderschap van bepaalde landen</w:t>
      </w:r>
    </w:p>
    <w:p w:rsidR="00C1464D" w:rsidRDefault="00C1464D" w:rsidP="00546DEF">
      <w:pPr>
        <w:pStyle w:val="ListParagraph"/>
        <w:numPr>
          <w:ilvl w:val="0"/>
          <w:numId w:val="14"/>
        </w:numPr>
        <w:spacing w:after="200" w:line="276" w:lineRule="auto"/>
      </w:pPr>
      <w:r>
        <w:t>1990s: mensenrechtenschendingen veroordeeld door Andre staten</w:t>
      </w:r>
    </w:p>
    <w:p w:rsidR="00C1464D" w:rsidRDefault="00C1464D" w:rsidP="00546DEF">
      <w:pPr>
        <w:pStyle w:val="ListParagraph"/>
        <w:numPr>
          <w:ilvl w:val="0"/>
          <w:numId w:val="14"/>
        </w:numPr>
        <w:spacing w:after="200" w:line="276" w:lineRule="auto"/>
      </w:pPr>
      <w:r>
        <w:t>Ondersteuning van veranderingen in grenzen, oa wnnr Eritrea zich loskoppelde van Ethiopië</w:t>
      </w:r>
    </w:p>
    <w:p w:rsidR="00C1464D" w:rsidRDefault="00C1464D" w:rsidP="00546DEF">
      <w:r>
        <w:t xml:space="preserve">Successen van de OAU: via Assembly of Heads of State </w:t>
      </w:r>
      <w:r>
        <w:rPr>
          <w:szCs w:val="20"/>
        </w:rPr>
        <w:sym w:font="Wingdings" w:char="F0E0"/>
      </w:r>
      <w:r>
        <w:t xml:space="preserve"> forum voor bemiddelen van geschillen tussen staten. In 9 van de 11 territoriale oorlogen had OAU een grote invloed door te zorgen dat troepen zich terugtrokken. Bevrijding van Zuid-Afrika: 1994, was centraal doel van OAU. Wat betreft economische en ontwikkelingsproblemen: OAU stiller. Wel wat betreft HIV/AIDS </w:t>
      </w:r>
      <w:r>
        <w:rPr>
          <w:szCs w:val="20"/>
        </w:rPr>
        <w:sym w:font="Wingdings" w:char="F0E0"/>
      </w:r>
      <w:r>
        <w:t xml:space="preserve"> gezondheid basis voor ontwikkeling. In 2002 vervangen door African Union, opgericht om uitdagingen van globale wereldeconomie aan te kunnen en die van democratie waarbij Afrikaanse leiders strengere instituties nodig hadden om te antwoorden op Afrikaanse problemen. Eenheid bleef wel belangrijk doel voor de 53 lidstaten. Principes van voorganger golden nog maar er kwamen er nieuwe bij: </w:t>
      </w:r>
    </w:p>
    <w:p w:rsidR="00C1464D" w:rsidRDefault="00C1464D" w:rsidP="00546DEF">
      <w:pPr>
        <w:pStyle w:val="ListParagraph"/>
        <w:numPr>
          <w:ilvl w:val="0"/>
          <w:numId w:val="15"/>
        </w:numPr>
        <w:spacing w:after="200" w:line="276" w:lineRule="auto"/>
      </w:pPr>
      <w:r>
        <w:t>Bemoeienis in andere staten mag in geval van oorlogsmisdaden, genocide en misdaden tegen de mensheid</w:t>
      </w:r>
    </w:p>
    <w:p w:rsidR="00C1464D" w:rsidRDefault="00C1464D" w:rsidP="00546DEF">
      <w:pPr>
        <w:pStyle w:val="ListParagraph"/>
        <w:numPr>
          <w:ilvl w:val="0"/>
          <w:numId w:val="15"/>
        </w:numPr>
        <w:spacing w:after="200" w:line="276" w:lineRule="auto"/>
      </w:pPr>
      <w:r>
        <w:t>Om democratie te ondersteunen: ondersteuning voor een goed bestuur, democratische principes, respect voor mensenrechten, politieke moord en ongrondwettige regimeaanpassingen verwerpen (schorsen van onwettelijke overheden)</w:t>
      </w:r>
    </w:p>
    <w:p w:rsidR="00C1464D" w:rsidRDefault="00C1464D" w:rsidP="00546DEF">
      <w:pPr>
        <w:pStyle w:val="ListParagraph"/>
        <w:numPr>
          <w:ilvl w:val="0"/>
          <w:numId w:val="15"/>
        </w:numPr>
        <w:spacing w:after="200" w:line="276" w:lineRule="auto"/>
      </w:pPr>
      <w:r>
        <w:t>Verhinderen van gebruik van geweld en geschillen op vredevolle manier oplossen</w:t>
      </w:r>
    </w:p>
    <w:p w:rsidR="00C1464D" w:rsidRDefault="00C1464D" w:rsidP="00546DEF">
      <w:pPr>
        <w:pStyle w:val="ListParagraph"/>
        <w:numPr>
          <w:ilvl w:val="0"/>
          <w:numId w:val="15"/>
        </w:numPr>
        <w:spacing w:after="200" w:line="276" w:lineRule="auto"/>
      </w:pPr>
      <w:r>
        <w:t>Bereiken van gebalanceerde sociale en economische ontwikkeling</w:t>
      </w:r>
    </w:p>
    <w:p w:rsidR="00C1464D" w:rsidRDefault="00C1464D" w:rsidP="00546DEF">
      <w:r>
        <w:t xml:space="preserve">AU dus veel bredere principes. Nieuwe zijn wel op oneven manier geïnternaliseerd binnen de lidstaten. Trage beweging van non-interventie naar doctrine van niet-onverschilligheid. Nieuwe organen: </w:t>
      </w:r>
    </w:p>
    <w:p w:rsidR="00C1464D" w:rsidRDefault="00C1464D" w:rsidP="00546DEF">
      <w:pPr>
        <w:pStyle w:val="ListParagraph"/>
        <w:numPr>
          <w:ilvl w:val="0"/>
          <w:numId w:val="16"/>
        </w:numPr>
        <w:spacing w:after="200" w:line="276" w:lineRule="auto"/>
      </w:pPr>
      <w:r w:rsidRPr="00C061EC">
        <w:rPr>
          <w:lang w:val="en-US"/>
        </w:rPr>
        <w:t xml:space="preserve">Assembly of Heads of State and Government </w:t>
      </w:r>
      <w:r>
        <w:rPr>
          <w:szCs w:val="20"/>
        </w:rPr>
        <w:sym w:font="Wingdings" w:char="F0E0"/>
      </w:r>
      <w:r w:rsidRPr="00C061EC">
        <w:rPr>
          <w:lang w:val="en-US"/>
        </w:rPr>
        <w:t xml:space="preserve"> </w:t>
      </w:r>
      <w:r>
        <w:rPr>
          <w:lang w:val="en-US"/>
        </w:rPr>
        <w:t xml:space="preserve">hoogste orgaan dat debateert, beslist over problemen en resoluties adopteert. </w:t>
      </w:r>
      <w:r w:rsidRPr="00C061EC">
        <w:t xml:space="preserve">Moet mogelijke AU interventies eerst goedkeuren en geeft richtlijnen aan Executive Council, opgericht om beslissingen uit te voeren. </w:t>
      </w:r>
      <w:r>
        <w:t>Bij beide beslist door consensus, voorzitter AU zit ook commissie voor, dit is het secretariaat dat vergaderingen regelt tussen de organen. Ondanks gebrek aan middelen toch meer dan alleen een administratief orgaan. Is nog altijd een forum voor informele geschillenresolutie. Wel bredere benadering, veiligheid impliceert ook mensenrechten, gezondheid, onderwijs en rechten op bescherming tegen armoede.</w:t>
      </w:r>
    </w:p>
    <w:p w:rsidR="00C1464D" w:rsidRDefault="00C1464D" w:rsidP="00546DEF">
      <w:pPr>
        <w:pStyle w:val="ListParagraph"/>
        <w:numPr>
          <w:ilvl w:val="0"/>
          <w:numId w:val="16"/>
        </w:numPr>
        <w:spacing w:after="200" w:line="276" w:lineRule="auto"/>
      </w:pPr>
      <w:r>
        <w:t>2004: Pan-African Parliament, met 5 leden uit elke lidstaat waaronder minstens 1 vrouw. Vooral deliberatie- en adviesorgaan maar verwacht om nog sterker te worden.</w:t>
      </w:r>
    </w:p>
    <w:p w:rsidR="00C1464D" w:rsidRDefault="00C1464D" w:rsidP="00546DEF">
      <w:pPr>
        <w:pStyle w:val="ListParagraph"/>
        <w:numPr>
          <w:ilvl w:val="0"/>
          <w:numId w:val="16"/>
        </w:numPr>
        <w:spacing w:after="200" w:line="276" w:lineRule="auto"/>
      </w:pPr>
      <w:r>
        <w:t>Economic, Social and Cultural Council, 2005 om een stem te geven aan leden van civiele maatschappij waaronder religieuze en sociale groepen, puur adviesorgaan maar reflecteert democratie.</w:t>
      </w:r>
    </w:p>
    <w:p w:rsidR="00C1464D" w:rsidRDefault="00C1464D" w:rsidP="00546DEF">
      <w:pPr>
        <w:pStyle w:val="ListParagraph"/>
        <w:numPr>
          <w:ilvl w:val="0"/>
          <w:numId w:val="16"/>
        </w:numPr>
        <w:spacing w:after="200" w:line="276" w:lineRule="auto"/>
      </w:pPr>
      <w:r>
        <w:t>African Court of Justice geherorganiseerd maar nog niet volledig operationeel.</w:t>
      </w:r>
    </w:p>
    <w:p w:rsidR="00C1464D" w:rsidRDefault="00C1464D" w:rsidP="00546DEF">
      <w:pPr>
        <w:pStyle w:val="ListParagraph"/>
        <w:numPr>
          <w:ilvl w:val="0"/>
          <w:numId w:val="16"/>
        </w:numPr>
        <w:spacing w:after="200" w:line="276" w:lineRule="auto"/>
      </w:pPr>
      <w:r>
        <w:t xml:space="preserve">Meest innovatieve deel: African Central Bank, African Monetary Fund en African Investment Bank </w:t>
      </w:r>
      <w:r>
        <w:rPr>
          <w:szCs w:val="20"/>
        </w:rPr>
        <w:sym w:font="Wingdings" w:char="F0E0"/>
      </w:r>
      <w:r>
        <w:t xml:space="preserve"> moeten nog ontwikkeld worden.</w:t>
      </w:r>
    </w:p>
    <w:p w:rsidR="00C1464D" w:rsidRDefault="00C1464D" w:rsidP="00546DEF">
      <w:pPr>
        <w:pStyle w:val="ListParagraph"/>
        <w:numPr>
          <w:ilvl w:val="0"/>
          <w:numId w:val="16"/>
        </w:numPr>
        <w:spacing w:after="200" w:line="276" w:lineRule="auto"/>
      </w:pPr>
      <w:r>
        <w:t>Peace and Security Council (PSC), 15 leden op roterende basis, brede autoriteit om collectieve veiligheid te promoten. Kan traditionele mechanismen voor vredevolle beslechting gebruiken en interventies ondernemen. Verantwoordelijk voor monitoren van gedrag van staten wat betreft democratie, mensenrechten en goed bestuur, heeft ook de macht om sancties op te leggen maar deze macht is gelimiteerd. Plan om pan-Afrikaanse standby force te creëren. AU ook gelimiteerd in diplomatische middelen.</w:t>
      </w:r>
    </w:p>
    <w:p w:rsidR="00C1464D" w:rsidRDefault="00C1464D" w:rsidP="00546DEF">
      <w:r>
        <w:t xml:space="preserve">Meest uitdagende veiligheidsproblemen: Darfur regio in Soedan. 2003: AU bemiddelen en einde maken aan gevechten tussen overheid en 2 rebelgroepen (Sudanese Liberation Army en Justice and Equality Movement). Onderhandelingen resulteerden in staakt-het-vuren in 2004 en de creatie van een civiele en militaire controlegroep bekrachtigd door de UN Security Council. AU kracht (African Union Mission in Soedan (AMIS)) </w:t>
      </w:r>
      <w:r>
        <w:rPr>
          <w:szCs w:val="20"/>
        </w:rPr>
        <w:sym w:font="Wingdings" w:char="F0E0"/>
      </w:r>
      <w:r>
        <w:t xml:space="preserve"> weinig getrainde units en gebrek aan uitrusting en logistieke ondersteuning. NATO zorgde voor een luchtbrug en de EU voor financiering, hierna: UN-AU force. Soedan behield tijdens dit hele gedoe zijn plaats in de AU Peace and Security Council en was een top AUbijdrager. President mocht wel geen voorzitter worden. 2 andere AU ervaringen met vredesbewaring waren even kort aan middelen en successen nl Burundi (2001-2004) en Somalië (2007-2008). Handhaving </w:t>
      </w:r>
      <w:r>
        <w:rPr>
          <w:szCs w:val="20"/>
        </w:rPr>
        <w:sym w:font="Wingdings" w:char="F0E0"/>
      </w:r>
      <w:r>
        <w:t xml:space="preserve"> grote uitdaging voor AU aangezien het controversieel blijft om zich te moeien in zaken van andere staten. De Zimbabwaanse crisis is hier ook een vb van. Bevorderen van economische ontwikkeling ook op agenda van AU, wil het baseren op Europees model, meer holistische benadering in samenwerking met het New Partnership for Africa’s Development, the African-generated self-help plan (2001) en bekrachtigd door de G-7. Twijfel over succes van AU maar geen twijfel over feit dat organisatie meer autoriteit heeft dan zijn voorganger, moeilijke taak voor leden.</w:t>
      </w:r>
    </w:p>
    <w:p w:rsidR="00C1464D" w:rsidRDefault="00C1464D" w:rsidP="00546DEF">
      <w:pPr>
        <w:rPr>
          <w:u w:val="single"/>
        </w:rPr>
      </w:pPr>
      <w:r w:rsidRPr="004E5B9A">
        <w:rPr>
          <w:u w:val="single"/>
        </w:rPr>
        <w:t>Subregionale initiatieven</w:t>
      </w:r>
    </w:p>
    <w:p w:rsidR="00C1464D" w:rsidRDefault="00C1464D" w:rsidP="00546DEF">
      <w:r>
        <w:t>Over heel Afrika sinds onafhankelijkheid en blijven groeien door verschillende koloniegeschiedenissen, diverse regionale omstandigheden, zwakheden van OAU en AU en veranderende kijk op relaties tussen regio’s en subregio’s. Maar serieuze inefficiënties, duplicatie, onbedoelde overlap en het afvoeren van pogingen ondermijnen deze subregionale regelingen. 2 hiervan gingen verder dan hun economisch beleid met accenten op vrede en veiligheid:</w:t>
      </w:r>
    </w:p>
    <w:p w:rsidR="00C1464D" w:rsidRDefault="00C1464D" w:rsidP="00546DEF">
      <w:pPr>
        <w:pStyle w:val="ListParagraph"/>
        <w:numPr>
          <w:ilvl w:val="0"/>
          <w:numId w:val="17"/>
        </w:numPr>
        <w:spacing w:after="200" w:line="276" w:lineRule="auto"/>
        <w:rPr>
          <w:lang w:val="en-US"/>
        </w:rPr>
      </w:pPr>
      <w:r w:rsidRPr="00E26016">
        <w:rPr>
          <w:lang w:val="en-US"/>
        </w:rPr>
        <w:t>The Economic Community of West African States</w:t>
      </w:r>
    </w:p>
    <w:p w:rsidR="00C1464D" w:rsidRDefault="00C1464D" w:rsidP="00546DEF">
      <w:pPr>
        <w:pStyle w:val="ListParagraph"/>
      </w:pPr>
      <w:r w:rsidRPr="00783676">
        <w:t xml:space="preserve">Grootste van Afrikaanse subregionale groepen, 15 lidstaten, zeer </w:t>
      </w:r>
      <w:r>
        <w:t>ambitie</w:t>
      </w:r>
      <w:r w:rsidRPr="00783676">
        <w:t xml:space="preserve">us. </w:t>
      </w:r>
      <w:r>
        <w:t>1975 opgericht met als doel een algemene markt te worden en adopteerde de EU benadering naar een extern tarief en vrije beweging van leden onder de lidstaten. Nigeriaans initiatief, manier voor het land om markt uit te breiden (produceerde zowel primaire als afgewerkte goederen) en buiten Nigeria weinig intraregionale handel. Vooruitgang door ECOWAS op vlak van bouwen van interstatelijke wegen en telecommunicatielinken, die kritiek zijn voor beginnende integratie, maar algemene economische integratievooruitgang was redelijk traag. ECOWAS kwam ook nauwelijks verder dan de eerste stappen, maar toch hebben leden hervormingen en extra structuur en instituties waaronder een parlement, rechtbank, bank en gemeenschappelijke wisselkoers aangebracht. Dit betekent echter niet dat ze operationeel worden of dat economische activiteit toeneemt. De samenwerking wordt namelijk verhinderd door: wantrouwen, vrees voor Nigeriaanse dominantie, blijvende wapenconflicten en zwakke regionale conflicten. Sinds 1990: meer focus op veiligheid. ECOMOG (ECOWAS Cease-Fire Monitoring Group) opgericht om tussen te komen in Liberische en Siërra Leonische burgeroorlogen, grotendeels geleid door Nigeria en gefinancierd, met bijdragen van Ghana, Guinea, Siërra Leonne en Gambia. Zorgde voor een buffer en schijnbare orde. 1999 Guinea-Bissau en 2002 Ivoorkust ook geholpen. ECOWAS: regionale veiligheidsoperaties: meest zichtbare activiteit in de 1990s en signaleerden hoe politieke instabiliteit regionale samenwerking en integratie verhindert.</w:t>
      </w:r>
    </w:p>
    <w:p w:rsidR="00C1464D" w:rsidRDefault="00C1464D" w:rsidP="00546DEF">
      <w:pPr>
        <w:pStyle w:val="ListParagraph"/>
        <w:numPr>
          <w:ilvl w:val="0"/>
          <w:numId w:val="17"/>
        </w:numPr>
        <w:spacing w:after="200" w:line="276" w:lineRule="auto"/>
      </w:pPr>
      <w:r>
        <w:t>Southern African Development Community</w:t>
      </w:r>
    </w:p>
    <w:p w:rsidR="00C1464D" w:rsidRDefault="00C1464D" w:rsidP="00546DEF">
      <w:pPr>
        <w:pStyle w:val="ListParagraph"/>
      </w:pPr>
      <w:r>
        <w:t>1994: wijziging in politiek leiderschap in Zuid-Afrika dat samenging met einde van apartheid -</w:t>
      </w:r>
      <w:r>
        <w:rPr>
          <w:szCs w:val="20"/>
        </w:rPr>
        <w:sym w:font="Wingdings" w:char="F0E0"/>
      </w:r>
      <w:r>
        <w:t xml:space="preserve"> impact op subregionale instituties. Meeste: Zuid-Afrika geen deelname, maar in SADC </w:t>
      </w:r>
      <w:r>
        <w:rPr>
          <w:szCs w:val="20"/>
        </w:rPr>
        <w:sym w:font="Wingdings" w:char="F0E0"/>
      </w:r>
      <w:r>
        <w:t xml:space="preserve"> leider. Voorganger: Southern African Development Coordination Conference opgericht om economische afhankelijkheid te reduceren. SADC: 15 lidstaten, adopteerde brede economische, sociale en milieu agenda. Origineel: ontwikkelingsorganisatie, vrije markt benadering en handels liberalisatie met plannen om een douane unit te worden in 2010. Maar hoewel externe tarieven gereduceerd werden bleef interregionale handel laag en FDI is niet significant gestegen: dus geen belangrijke impact op economische omstandigheden. Doelen: oa ook ondersteunen van functionele projecten en reeks van andere problemen. Veel leden nog maar recent democratisch dus nu unie niet alleen door economische en sociale doelen maar ook door doel van promoten van politieke objectieven. 2008: SADC: centrum van controversie over hoe om te gaan met crisis in Zimbabwe.</w:t>
      </w:r>
    </w:p>
    <w:p w:rsidR="00C1464D" w:rsidRDefault="00C1464D" w:rsidP="00546DEF">
      <w:r w:rsidRPr="00EA1ED2">
        <w:rPr>
          <w:u w:val="single"/>
        </w:rPr>
        <w:t>Regionale knelpunten:</w:t>
      </w:r>
      <w:r>
        <w:rPr>
          <w:u w:val="single"/>
        </w:rPr>
        <w:t xml:space="preserve"> </w:t>
      </w:r>
      <w:r>
        <w:t xml:space="preserve">Subregionale regelingen </w:t>
      </w:r>
      <w:r>
        <w:rPr>
          <w:szCs w:val="20"/>
        </w:rPr>
        <w:sym w:font="Wingdings" w:char="F0E0"/>
      </w:r>
      <w:r>
        <w:t xml:space="preserve"> model van Europese, maar gebrek aan factoren die Europese wel hadden als hoog niveau van economische integratie, sterke intraregionale handel, complementariteit van producten en goede transport en infrastructuurnetwerken.</w:t>
      </w:r>
    </w:p>
    <w:p w:rsidR="00C1464D" w:rsidRDefault="00C1464D" w:rsidP="00546DEF">
      <w:pPr>
        <w:rPr>
          <w:sz w:val="28"/>
          <w:szCs w:val="28"/>
          <w:u w:val="dash"/>
        </w:rPr>
      </w:pPr>
      <w:r w:rsidRPr="0013233F">
        <w:rPr>
          <w:sz w:val="28"/>
          <w:szCs w:val="28"/>
          <w:u w:val="dash"/>
        </w:rPr>
        <w:t xml:space="preserve">Regionale organisaties in het Midden-Oosten </w:t>
      </w:r>
    </w:p>
    <w:p w:rsidR="00C1464D" w:rsidRDefault="00C1464D" w:rsidP="00546DEF">
      <w:r>
        <w:t>Van alle regio’s wsl zwakste regionale organisaties. Alhoewel taal, geschiedenis, cultuur en pan-Arabisme hen verenigen, is er meer dat hen verdeeld en hun pogingen tot regionale samenwerking hebben hier weinig aan kunnen doen.</w:t>
      </w:r>
    </w:p>
    <w:p w:rsidR="00C1464D" w:rsidRDefault="00C1464D" w:rsidP="00546DEF">
      <w:pPr>
        <w:rPr>
          <w:u w:val="single"/>
          <w:lang w:val="en-US"/>
        </w:rPr>
      </w:pPr>
      <w:r w:rsidRPr="006238D5">
        <w:rPr>
          <w:u w:val="single"/>
          <w:lang w:val="en-US"/>
        </w:rPr>
        <w:t>League van Arabische staten of de Arab League</w:t>
      </w:r>
    </w:p>
    <w:p w:rsidR="00C1464D" w:rsidRDefault="00C1464D" w:rsidP="00546DEF">
      <w:r w:rsidRPr="006238D5">
        <w:t>Maart 45, belangrijke speller in Midden-Oosten, gecre</w:t>
      </w:r>
      <w:r>
        <w:t>ëerd als manifestatie van Arabische eenheid, in tijden dat landen onafhankelijk werden en zich verzetten tegen grootmachten. Lidstaten vreesden buitenlandse invloeden. Hoewel pan-Arabisch nationalisme afgenomen is, promoot het nog steeds Arabische eenheid, vooral in het conflict met Israel en het idee is nog altijd populair bij inwoners van de 22 lidstaten. Maar er is sprake van weinig gedeelde normen. Arab League: geleid door council bestaande uit ministers uit elke lidstaat, samenkomst 2 keer per jaar, ook periodieke toppen van staatshoofden. Het heeft ook een secretaris-generaal en verschillende comités die samenkomen voor cultuur, communicatie en politiek. Alle landen hebben een gelijke stem en beslissen gebeurt door meerderheid. Resolutie is bindend alleen als de staat ervoor stemt, wat de macht van de organisatie over de leden beperkt. Omdat het gebaseerd is op Arabische identiteit: Turkije en Iran geen lid wat effectiviteit van organisatie vermindert. Voornaamste focus: vijandigheid tegenover Israel en steun aan Palestina. Boycot van Israëlische producten in 1948 en schorsing van Egypte nadat na hun conclusie van de Camp David Accords met Israel in 1979. Herstel van banden met Egypte (1989) zorgde voor verzwakking van het verbod op diplomatisch contact met Israel.</w:t>
      </w:r>
    </w:p>
    <w:p w:rsidR="00C1464D" w:rsidRDefault="00C1464D" w:rsidP="00546DEF">
      <w:r>
        <w:t xml:space="preserve">Door interne conflicten: geen goede coördinatie van oorlogen met Israel en onsuccesvol in vele andere probleemzaken in de regio. League heeft ook niets ondernomen om een einde te maken aan de conflicten in Irak of Irak terug op te nemen in de Arabische wereld dus Arab League </w:t>
      </w:r>
      <w:r>
        <w:rPr>
          <w:szCs w:val="20"/>
        </w:rPr>
        <w:sym w:font="Wingdings" w:char="F0E0"/>
      </w:r>
      <w:r>
        <w:t xml:space="preserve"> nooit een model van harmonie. Extensief geïnstitutionaliseerd ondanks hogere aandacht voor politiek en veiligheid toch meer succesvol in economische, sociale en culturele samenwerking. Economische initiatieven: creatie van gewone markt (Arab Economic Union), de Arab Development Bank en de GAFTA. Interregionale handel blijft echter laag. Problematische identiteit, angst van leiders voor restricties op soevereiniteit en zwak institutioneel design zorgde voor arme samenwerking.</w:t>
      </w:r>
    </w:p>
    <w:p w:rsidR="00C1464D" w:rsidRDefault="00C1464D" w:rsidP="00546DEF">
      <w:pPr>
        <w:rPr>
          <w:u w:val="single"/>
        </w:rPr>
      </w:pPr>
      <w:r w:rsidRPr="00A73F2A">
        <w:rPr>
          <w:u w:val="single"/>
        </w:rPr>
        <w:t>Gulf Cooperation Council</w:t>
      </w:r>
    </w:p>
    <w:p w:rsidR="00C1464D" w:rsidRDefault="00C1464D" w:rsidP="00546DEF">
      <w:r w:rsidRPr="0089293B">
        <w:t>Op economisch, politiek, cultureel vlak: Bahrein, Koeweit, Omen, Qatar, Saudi-Arabië en UAE: meest homogene naties in de wereld. Allemaal monarchieën en olieproducerende landen. Maar ondanks gelijkheden: GCC last van onovereenkomst en tegengestelde visies die de effectiviteit verhinderen. GCC opgericht in 1981 om nieuwe bedreigingen af te wenden. Samenwerking op vele vlakken waaronder zelfs toerisme en wetenschappelijk onderzoek. Ve</w:t>
      </w:r>
      <w:r>
        <w:t>i</w:t>
      </w:r>
      <w:r w:rsidRPr="0089293B">
        <w:t xml:space="preserve">ligheid en verdediging </w:t>
      </w:r>
      <w:r w:rsidRPr="0089293B">
        <w:rPr>
          <w:szCs w:val="20"/>
        </w:rPr>
        <w:sym w:font="Wingdings" w:char="F0E0"/>
      </w:r>
      <w:r w:rsidRPr="0089293B">
        <w:t xml:space="preserve"> Peninsula Shield Force. Primair orgaan: Supreme Council, komt jaarlijks samen en is samengesteld uit de staatshoofden, beslissen: unanimiteit. Ook een Ministerial Council dat om de 3 maanden samenkomt en bestaat uit ministers.</w:t>
      </w:r>
      <w:r>
        <w:t xml:space="preserve"> Om deelname van burgers te vergroten </w:t>
      </w:r>
      <w:r>
        <w:rPr>
          <w:szCs w:val="20"/>
        </w:rPr>
        <w:sym w:font="Wingdings" w:char="F0E0"/>
      </w:r>
      <w:r>
        <w:t xml:space="preserve"> Consultative Commission in 1997 </w:t>
      </w:r>
      <w:r>
        <w:rPr>
          <w:szCs w:val="20"/>
        </w:rPr>
        <w:sym w:font="Wingdings" w:char="F0E0"/>
      </w:r>
      <w:r>
        <w:t xml:space="preserve"> 5 burgers uit elk land, bekrachtigen van beslissingen van de Supreme Council. Geen echt secretariaat dat instaat voor opvolging van beslissingen, rapportering over de vooruitgang of dat implementatie een duwtje geeft. Effectiviteit van GCC is debatabel. Bilaterale overeenkomsten met de US voor verdediging. 5 van de 6 landen: basis voor US troepen in de regio. GCC landen: dreigingen als resultaat van troepen in de Irak Oorlog, terrorisme en nucleair programma van Iran. Vrije handel en gemeenschappelijk extern tarief dus ‘customs union’. Enkele wisselkoers vanaf 2010. Potentieel om prominente regionale speler te worden maar conflict over de aard van de groep en aanhoudend vertrouwen op bilaterale verdedigingsovereenkomsten met US zorgde voor relatief zwakke organisatie. Zorgt wel voor forum voor deze 6 samenhangende, rijke oliestaten om vrijwillige samenwerking te ontwikkelen.</w:t>
      </w:r>
    </w:p>
    <w:p w:rsidR="00C1464D" w:rsidRPr="008E46AA" w:rsidRDefault="00C1464D" w:rsidP="00546DEF">
      <w:pPr>
        <w:rPr>
          <w:sz w:val="24"/>
          <w:szCs w:val="24"/>
          <w:u w:val="dash"/>
        </w:rPr>
      </w:pPr>
      <w:r w:rsidRPr="008E46AA">
        <w:rPr>
          <w:sz w:val="24"/>
          <w:szCs w:val="24"/>
          <w:u w:val="dash"/>
        </w:rPr>
        <w:t>Beoordelen van de gevolgen van regionalisme</w:t>
      </w:r>
    </w:p>
    <w:p w:rsidR="00C1464D" w:rsidRDefault="00C1464D" w:rsidP="00546DEF">
      <w:r>
        <w:t>Regionale organisaties: kernstukken van global governance en een markttrend. Regionale organisaties en activiteiten zijn complementair met de globale via gedeelde of overlappende verantwoordelijkheden, regionale vrije handel zorgen voor angst voor handelsblokken en grenzen met grotere handelspatronen. Regionale organisaties: verschillen hard in aard van structuur, type verplichtingen van lidstaten, middelen en activiteiten, van het formeel en supranationalisme van de EU naar de losse informele, politieke manier in APEC en ASEAN. Instituties in de ontwikkelingswereld over het algemeen: bewaren van soevereiniteit. Verschillen tussen EU en andere regionale organisaties kunnen overschat worden, vooral wat betreft supranationalisme en gedeelde identiteit.</w:t>
      </w:r>
    </w:p>
    <w:p w:rsidR="00C1464D" w:rsidRDefault="00C1464D" w:rsidP="00546DEF">
      <w:pPr>
        <w:rPr>
          <w:sz w:val="24"/>
          <w:szCs w:val="24"/>
          <w:u w:val="dash"/>
        </w:rPr>
      </w:pPr>
      <w:r w:rsidRPr="008E46AA">
        <w:rPr>
          <w:sz w:val="24"/>
          <w:szCs w:val="24"/>
          <w:u w:val="dash"/>
        </w:rPr>
        <w:t>Over regionalisme heen</w:t>
      </w:r>
    </w:p>
    <w:p w:rsidR="00C1464D" w:rsidRDefault="00C1464D" w:rsidP="00546DEF">
      <w:r w:rsidRPr="0046511E">
        <w:t xml:space="preserve">Transnationale samenwerkingen </w:t>
      </w:r>
      <w:r>
        <w:t>bvb: EU-ASEAN dialoog en de Aziatische toppen. Lange geschiedenis maar sinds 1990s steeds meer nood aan oplossingen voor problemen als terrorisme, drugsverkeer, milieuschade en niet-traditionele veiligheidsbedreigingen.</w:t>
      </w:r>
    </w:p>
    <w:p w:rsidR="00C1464D" w:rsidRDefault="00C1464D" w:rsidP="00546DEF">
      <w:pPr>
        <w:rPr>
          <w:u w:val="single"/>
        </w:rPr>
      </w:pPr>
      <w:r w:rsidRPr="0046511E">
        <w:rPr>
          <w:u w:val="single"/>
        </w:rPr>
        <w:t>Commonwealth</w:t>
      </w:r>
    </w:p>
    <w:p w:rsidR="00C1464D" w:rsidRDefault="00C1464D" w:rsidP="00546DEF">
      <w:r>
        <w:t>1 van de oudste transregionale groepen, netwerk van netwerken, 54 lidstaten, 30 procent van wereldbevolking en 25 procent van UNleden, waaronder drukbevolkte (India) en minstbevolkte (Nauru) land, zeer rijke (Canada) maar ook zeer arme (Siërra Leonne). Onderscheidend qua ras, cultuur en geloof, communicatie en geschiedenis en waarden. Multiraciale groep van onafhankelijke staten waaronder ook republikeinse. Vanaf midden 1960s: Commonwealth Secretariat en Commonwealth Foundation, primaire focus: einde maken aan blanke minderheidsregel in Zuid-Afrika. Focus na bereiken van die doel, via de Harare principes naar goed bestuur, menselijke ontwikkeling, mensenrechten en democratie. Uitgebreid met promoten van gender gelijkheid, impact van globalisatie, … Voor technische en functionele assistentie: Commonwealth Fund for Technical Cooperation, 1971, aanwinsten gelimiteerd. Intergouvernementeel lichaam via tweejaarlijkse meetings en 5 entiteiten:</w:t>
      </w:r>
    </w:p>
    <w:p w:rsidR="00C1464D" w:rsidRDefault="00C1464D" w:rsidP="00546DEF">
      <w:pPr>
        <w:pStyle w:val="ListParagraph"/>
        <w:numPr>
          <w:ilvl w:val="0"/>
          <w:numId w:val="18"/>
        </w:numPr>
        <w:spacing w:after="200" w:line="276" w:lineRule="auto"/>
      </w:pPr>
      <w:r>
        <w:t xml:space="preserve">Commonwealth Secretariat </w:t>
      </w:r>
      <w:r>
        <w:rPr>
          <w:szCs w:val="20"/>
        </w:rPr>
        <w:sym w:font="Wingdings" w:char="F0E0"/>
      </w:r>
      <w:r>
        <w:t xml:space="preserve"> vergemakkelijken van consultaties tussen staten</w:t>
      </w:r>
    </w:p>
    <w:p w:rsidR="00C1464D" w:rsidRDefault="00C1464D" w:rsidP="00546DEF">
      <w:pPr>
        <w:pStyle w:val="ListParagraph"/>
        <w:numPr>
          <w:ilvl w:val="0"/>
          <w:numId w:val="18"/>
        </w:numPr>
        <w:spacing w:after="200" w:line="276" w:lineRule="auto"/>
      </w:pPr>
      <w:r>
        <w:t xml:space="preserve">Commonwealth Foundation </w:t>
      </w:r>
      <w:r>
        <w:rPr>
          <w:szCs w:val="20"/>
        </w:rPr>
        <w:sym w:font="Wingdings" w:char="F0E0"/>
      </w:r>
      <w:r>
        <w:t xml:space="preserve"> vergemakkelijken van ontwikkeling van civiele maatschappijen en professionele associaties</w:t>
      </w:r>
    </w:p>
    <w:p w:rsidR="00C1464D" w:rsidRDefault="00C1464D" w:rsidP="00546DEF">
      <w:pPr>
        <w:pStyle w:val="ListParagraph"/>
        <w:numPr>
          <w:ilvl w:val="0"/>
          <w:numId w:val="18"/>
        </w:numPr>
        <w:spacing w:after="200" w:line="276" w:lineRule="auto"/>
      </w:pPr>
      <w:r>
        <w:t xml:space="preserve">Commonwealth of Learning </w:t>
      </w:r>
      <w:r>
        <w:rPr>
          <w:szCs w:val="20"/>
        </w:rPr>
        <w:sym w:font="Wingdings" w:char="F0E0"/>
      </w:r>
      <w:r>
        <w:t xml:space="preserve"> afstandsleren en open leren</w:t>
      </w:r>
    </w:p>
    <w:p w:rsidR="00C1464D" w:rsidRPr="00CB6F6A" w:rsidRDefault="00C1464D" w:rsidP="00546DEF">
      <w:pPr>
        <w:pStyle w:val="ListParagraph"/>
        <w:numPr>
          <w:ilvl w:val="0"/>
          <w:numId w:val="18"/>
        </w:numPr>
        <w:spacing w:after="200" w:line="276" w:lineRule="auto"/>
        <w:rPr>
          <w:lang w:val="en-US"/>
        </w:rPr>
      </w:pPr>
      <w:r w:rsidRPr="00CB6F6A">
        <w:rPr>
          <w:lang w:val="en-US"/>
        </w:rPr>
        <w:t xml:space="preserve">Commonwealth Telecommunications Organization </w:t>
      </w:r>
      <w:r>
        <w:rPr>
          <w:szCs w:val="20"/>
        </w:rPr>
        <w:sym w:font="Wingdings" w:char="F0E0"/>
      </w:r>
      <w:r w:rsidRPr="00CB6F6A">
        <w:rPr>
          <w:lang w:val="en-US"/>
        </w:rPr>
        <w:t xml:space="preserve"> vergemakkelijkt relaties in ICT</w:t>
      </w:r>
    </w:p>
    <w:p w:rsidR="00C1464D" w:rsidRDefault="00C1464D" w:rsidP="00546DEF">
      <w:pPr>
        <w:pStyle w:val="ListParagraph"/>
        <w:numPr>
          <w:ilvl w:val="0"/>
          <w:numId w:val="18"/>
        </w:numPr>
        <w:spacing w:after="200" w:line="276" w:lineRule="auto"/>
      </w:pPr>
      <w:r>
        <w:t xml:space="preserve">Commonwealth Youth Programme </w:t>
      </w:r>
      <w:r>
        <w:rPr>
          <w:szCs w:val="20"/>
        </w:rPr>
        <w:sym w:font="Wingdings" w:char="F0E0"/>
      </w:r>
      <w:r>
        <w:t xml:space="preserve"> versterken van de jeugd</w:t>
      </w:r>
    </w:p>
    <w:p w:rsidR="00C1464D" w:rsidRPr="00CB6F6A" w:rsidRDefault="00C1464D" w:rsidP="00546DEF">
      <w:r>
        <w:t xml:space="preserve">Sterkt gelinkt door niet-gouvernementele organen. </w:t>
      </w:r>
      <w:r w:rsidRPr="00CB6F6A">
        <w:rPr>
          <w:lang w:val="en-US"/>
        </w:rPr>
        <w:t>Vb Commonwealth Parliamentary Association, Association of Commonwealth</w:t>
      </w:r>
      <w:r>
        <w:rPr>
          <w:lang w:val="en-US"/>
        </w:rPr>
        <w:t xml:space="preserve"> Universities, </w:t>
      </w:r>
      <w:r w:rsidRPr="00CB6F6A">
        <w:rPr>
          <w:lang w:val="en-US"/>
        </w:rPr>
        <w:t>Commonwealth</w:t>
      </w:r>
      <w:r>
        <w:rPr>
          <w:lang w:val="en-US"/>
        </w:rPr>
        <w:t xml:space="preserve"> Press Union en nog vele anderen. </w:t>
      </w:r>
      <w:r>
        <w:t xml:space="preserve">Commonwealth: veel persoonlijkheden: globale netwerken, diplomatische clubs, internationale organisaties,  Best gekarakteriseerd door flexibele en informele stijl met een voorkeur voor minimale procedures (niet stemmen), kleine groepsvergaderingen, vergemakkelijkt door gemeenschappelijke taal, wettelijk systeem, onderwijssysteem en bedrijfserfenis. Complementair met het werk van onder andere UN. Niet)gouvernementele en civiele maatschappijgroepen </w:t>
      </w:r>
      <w:r>
        <w:rPr>
          <w:szCs w:val="20"/>
        </w:rPr>
        <w:sym w:font="Wingdings" w:char="F0E0"/>
      </w:r>
      <w:r>
        <w:t xml:space="preserve"> belangrijke speler, stijgend belang in ontwikkeling van global governance.</w:t>
      </w:r>
      <w:r w:rsidRPr="00CB6F6A">
        <w:t xml:space="preserve"> </w:t>
      </w:r>
    </w:p>
    <w:p w:rsidR="00C1464D" w:rsidRDefault="00C1464D" w:rsidP="00546DEF">
      <w:pPr>
        <w:pStyle w:val="Heading1"/>
      </w:pPr>
      <w:r>
        <w:br w:type="page"/>
      </w:r>
      <w:bookmarkStart w:id="12" w:name="_Toc296090928"/>
      <w:r>
        <w:t>Hoofdstuk 22: NAVO: van Kosovo tot Kabul</w:t>
      </w:r>
      <w:bookmarkEnd w:id="12"/>
    </w:p>
    <w:p w:rsidR="00C1464D" w:rsidRDefault="00C1464D" w:rsidP="00546DEF">
      <w:pPr>
        <w:rPr>
          <w:b/>
        </w:rPr>
      </w:pPr>
      <w:r>
        <w:rPr>
          <w:b/>
        </w:rPr>
        <w:t>* Crisis als normaliteit</w:t>
      </w:r>
    </w:p>
    <w:p w:rsidR="00C1464D" w:rsidRDefault="00C1464D" w:rsidP="00546DEF">
      <w:r>
        <w:t>De opvatting van de NAVO die permanent zich bevindt op de rand van ineenstorting, is problematisch op tenminste 3 punten:</w:t>
      </w:r>
    </w:p>
    <w:p w:rsidR="00C1464D" w:rsidRDefault="00C1464D" w:rsidP="00546DEF"/>
    <w:p w:rsidR="00C1464D" w:rsidRDefault="00C1464D" w:rsidP="00546DEF">
      <w:r>
        <w:t>- Het crisisverhaal is vertroebeld – op welk punt  een crisis terminaal wordt en hoe de ontbinding van de NAVO er precies zou uitzien;</w:t>
      </w:r>
    </w:p>
    <w:p w:rsidR="00C1464D" w:rsidRDefault="00C1464D" w:rsidP="00546DEF"/>
    <w:p w:rsidR="00C1464D" w:rsidRDefault="00C1464D" w:rsidP="00546DEF">
      <w:r>
        <w:t>- De NAVO is vaak geconfronteerd geweest met dreigende ineenstorting waardoor het moeilijk is om het oordeel dat haar dagen geteld zijn, serieus te nemen;</w:t>
      </w:r>
    </w:p>
    <w:p w:rsidR="00C1464D" w:rsidRDefault="00C1464D" w:rsidP="00546DEF"/>
    <w:p w:rsidR="00C1464D" w:rsidRDefault="00C1464D" w:rsidP="00546DEF">
      <w:r>
        <w:t xml:space="preserve">- De NAVO beschikt over een onuitputtelijke capaciteit voor opbloei. </w:t>
      </w:r>
    </w:p>
    <w:p w:rsidR="00C1464D" w:rsidRDefault="00C1464D" w:rsidP="00546DEF">
      <w:r>
        <w:t xml:space="preserve">Verhalen van achteruitgang, ontbinding om het einde zijn meestal misleidend want ze refereren meestal naar een eenmalig operationele ervaring of een historisch moment </w:t>
      </w:r>
      <w:r>
        <w:rPr>
          <w:szCs w:val="20"/>
        </w:rPr>
        <w:sym w:font="Wingdings" w:char="F0E0"/>
      </w:r>
      <w:r>
        <w:t xml:space="preserve"> er wordt geen rekening gehouden met processen of veranderingen op lange termijn. </w:t>
      </w:r>
    </w:p>
    <w:p w:rsidR="00C1464D" w:rsidRDefault="00C1464D" w:rsidP="00546DEF"/>
    <w:p w:rsidR="00C1464D" w:rsidRDefault="00C1464D" w:rsidP="00546DEF">
      <w:r>
        <w:t xml:space="preserve">Van 1989 tot 2009: de alliantie onderging een proces van transformatie </w:t>
      </w:r>
      <w:r>
        <w:rPr>
          <w:szCs w:val="20"/>
        </w:rPr>
        <w:sym w:font="Wingdings" w:char="F0E0"/>
      </w:r>
      <w:r>
        <w:t xml:space="preserve"> verandering in structuur en organisatie, van operaties, partnerschappen en lidmaatschappen. </w:t>
      </w:r>
    </w:p>
    <w:p w:rsidR="00C1464D" w:rsidRDefault="00C1464D" w:rsidP="00546DEF"/>
    <w:p w:rsidR="00C1464D" w:rsidRDefault="00C1464D" w:rsidP="00546DEF">
      <w:r>
        <w:t>De OAF (Operation Allied Force) staat centraal in alle activiteiten. Deze operatie was de climax van een debat tijdens de jaren ’90 over de relevantie en het doel van de NAVO. Het debat was niet opgelost in 1999, maar de OAF en de NAVO strategic concept op de 50</w:t>
      </w:r>
      <w:r w:rsidRPr="000F1E43">
        <w:rPr>
          <w:vertAlign w:val="superscript"/>
        </w:rPr>
        <w:t>ste</w:t>
      </w:r>
      <w:r>
        <w:t xml:space="preserve"> verjaardag van de top in Washington duidden op een verschuiving in de geschiedenis van de NAVO. Gaf ook blijk dat er diepgewortelde problemen waren van cohesie, leiderschap en bekwaamheden </w:t>
      </w:r>
      <w:r>
        <w:rPr>
          <w:szCs w:val="20"/>
        </w:rPr>
        <w:sym w:font="Wingdings" w:char="F0E0"/>
      </w:r>
      <w:r>
        <w:t xml:space="preserve">  de OAF was de gelegenheid van voorgevoelens van catastrofe maar ook de motivatie voor verandering. </w:t>
      </w:r>
    </w:p>
    <w:p w:rsidR="00C1464D" w:rsidRDefault="00C1464D" w:rsidP="00546DEF"/>
    <w:p w:rsidR="00C1464D" w:rsidRDefault="00C1464D" w:rsidP="00546DEF">
      <w:r>
        <w:t xml:space="preserve">Tijdens de Koude Oorlog was de NAVO tot stand gekomen om te functioneren als meer dan alleen maar een collectieve defensieorganisatie, maar de verdwijning van het Warschau pact en de Sovjet-Unie hebben de NAVO beroofd van haar voornaamste beweegredenen. </w:t>
      </w:r>
    </w:p>
    <w:p w:rsidR="00C1464D" w:rsidRDefault="00C1464D" w:rsidP="00546DEF"/>
    <w:p w:rsidR="00C1464D" w:rsidRDefault="00C1464D" w:rsidP="00546DEF">
      <w:r>
        <w:t xml:space="preserve">Ondanks Frans-Duitse voorkeuren, biedde  de alliantie de meest betrouwbare route voor Amerikaanse betrokkenheid in Europa (een toestand van zaken die gewenst zijn door zowel de Bush regering en de meerderheid van de bondgenoten). Het was het meest effectieve orgaan voor gezamenlijke militaire operaties en bleek een doeltreffende forum voor politiek overleg, zowel tussen bondgenoten als met voormalige tegenstanders. De NAVO was de belangrijkste gesprekspartner van het Warschaupact tijdens de Conventional Forces in Europe Treaty in 1990 en vestigde de North Atlantic Cooperation Council in 1991 om de dialoog met de voormalige communistische landen te promoten. </w:t>
      </w:r>
    </w:p>
    <w:p w:rsidR="00C1464D" w:rsidRDefault="00C1464D" w:rsidP="00546DEF"/>
    <w:p w:rsidR="00C1464D" w:rsidRDefault="00C1464D" w:rsidP="00546DEF">
      <w:r>
        <w:t xml:space="preserve">Begeleid door de VS, onderging de NAVO een proces van aanpassing. De daaruit voortvloeiende noodzaak voor de rol van de NAVO in crisis management en conflictpreventie, suggereerde een verschuiving van de traditionele preoccupatie met zelfverdediging en de daarmee veranderingen in de structuren van kracht (weg van voorwaartse verdediging) , commando structuren (de afschaffing van Allied Command Channel) en een veronderstelling ten gunste van samenwerking met andere internationale organisaties. </w:t>
      </w:r>
    </w:p>
    <w:p w:rsidR="00C1464D" w:rsidRDefault="00C1464D" w:rsidP="00546DEF"/>
    <w:p w:rsidR="00C1464D" w:rsidRDefault="00C1464D" w:rsidP="00546DEF">
      <w:r>
        <w:t xml:space="preserve">De NAVO deed afzonderlijke verklaringen in 1992 voor de ondersteuning voor zowel de CSCE (Commission on Security and Cooperation in Europe) als de VN, waarbij er sprake is van signalering van de formele inwerkingtreding in het ondersteunen van vredesoperaties. Maar de latere betrokkenheid werd echter afgeremd door een aantal factoren. De NAVO ontbrak een doctrine voor acties van dit type en de kracht van haar structuurhervormingen kon geen gelijke tempo houden met de eisen van de nieuwe taken van het beheer van conflicten. Verder was er ook een sterke politieke verdeeldheid over Bosnië. Voor het grootste deel van de conflictperiode ontbrak de NAVO een overeengekomen opvatting zowel over welke belangen op het spel stonden in voormalig Joegoslavië, als op welke manier deze te verwezenlijken. </w:t>
      </w:r>
    </w:p>
    <w:p w:rsidR="00C1464D" w:rsidRDefault="00C1464D" w:rsidP="00546DEF"/>
    <w:p w:rsidR="00C1464D" w:rsidRDefault="00C1464D" w:rsidP="00546DEF">
      <w:r>
        <w:t xml:space="preserve">In 1989-1991: de NAVO bewees dat ze veerkrachtig was. Er was veel kritiek over haar rol bij de ineenstorting van Joegoslavië </w:t>
      </w:r>
      <w:r>
        <w:rPr>
          <w:szCs w:val="20"/>
        </w:rPr>
        <w:sym w:font="Wingdings" w:char="F0E0"/>
      </w:r>
      <w:r>
        <w:t xml:space="preserve"> Als de NAVO sneller en meer resoluut had gehandeld, was er sneller een beslechting gekomen en kon een groot deel van de slachting en kolossale menselijke leed in Bosnië voorkomen worden.  Uiteindelijk werd de alliantie toch een belangrijke speler door het verplaatsen van betrokkenheid tot sanctietoepassing naar eerst beperkte en dan aanhoudende luchtaanvallen tot grootschalige vredesoperaties. </w:t>
      </w:r>
    </w:p>
    <w:p w:rsidR="00C1464D" w:rsidRDefault="00C1464D" w:rsidP="00546DEF"/>
    <w:p w:rsidR="00C1464D" w:rsidRDefault="00C1464D" w:rsidP="00546DEF">
      <w:r>
        <w:t xml:space="preserve">De campagne voor Bosnië was eigenlijk een belangrijke ‘driver’ voor de ontwikkeling van de NAVO. Dit heeft niet alleen de contouren van de trans-Atlantische relatie bepaald, maar de betrekkingen met Rusland werden eigenlijk ook op de proef gezet. De NATO kon ook geen nieuwe leden aannemen terwijl de crisis onopgelost bleef. Het katalyseerde (deed sneller vooruitgaan) de interne transformatie van de NAVO.  Bosnië zag dit als de eerste ‘out-of-area’ – operatie, het eerst geautoriseerde gebruik van geweld om een VN Veiligheidsraad resolutie te coveren, het eerste bestrijdingsoperatie van de NAVO en de eerste keer dat de Franse troepen betrokken waren in de NAVO militaire commandostructuren sinds 1966. Op basis van deze ervaring in Bosnië, hebben ministers van buitenlandse zaken van de NACVO in Berlijn in 1966 de MC 400/I overgenomen, waarin een formele verbintenis is beschreven tot vredesondersteunende operaties (inclusief handhavingmaatregelen)  buiten het verdragsgebied </w:t>
      </w:r>
      <w:r>
        <w:rPr>
          <w:szCs w:val="20"/>
        </w:rPr>
        <w:sym w:font="Wingdings" w:char="F0E0"/>
      </w:r>
      <w:r>
        <w:t xml:space="preserve"> nieuwe uitdagingen van regionale crisis- en conflictbeheersing naast de kerntaak van collectieve defensie. </w:t>
      </w:r>
    </w:p>
    <w:p w:rsidR="00C1464D" w:rsidRDefault="00C1464D" w:rsidP="00546DEF"/>
    <w:p w:rsidR="00C1464D" w:rsidRDefault="00C1464D" w:rsidP="00546DEF">
      <w:r>
        <w:t xml:space="preserve">De ‘out of area’ betrokkenheid van de NAVO kan het grootste potentieel bieden voor de rechtvaardiging van haar voortbestaan, maar het kan er ook voor zorgen dat de alliantie blootgesteld wordt aan kwetsbaarheden die haar voortbestaan kan beëindigen. </w:t>
      </w:r>
    </w:p>
    <w:p w:rsidR="00C1464D" w:rsidRPr="00D131DE" w:rsidRDefault="00C1464D" w:rsidP="00546DEF">
      <w:pPr>
        <w:rPr>
          <w:b/>
          <w:lang w:val="nl-NL"/>
        </w:rPr>
      </w:pPr>
    </w:p>
    <w:p w:rsidR="00C1464D" w:rsidRPr="007A4D7B" w:rsidRDefault="00C1464D" w:rsidP="00546DEF">
      <w:pPr>
        <w:rPr>
          <w:b/>
          <w:lang w:val="fr-FR"/>
        </w:rPr>
      </w:pPr>
      <w:r w:rsidRPr="007A4D7B">
        <w:rPr>
          <w:b/>
          <w:lang w:val="fr-FR"/>
        </w:rPr>
        <w:t>* Operation Allied Force en de NAVO: campagne</w:t>
      </w:r>
    </w:p>
    <w:p w:rsidR="00C1464D" w:rsidRDefault="00C1464D" w:rsidP="00546DEF">
      <w:r w:rsidRPr="007A4D7B">
        <w:t xml:space="preserve">Na de crisis in Bosnië, volgde Kosovo als een ‘test’ </w:t>
      </w:r>
      <w:r>
        <w:t xml:space="preserve">voor de capaciteiten van de NAVO. De NAVO werd als het ware gedwongen om te handelen zodat ze kon inzien dat haar geloofwaardigheid op het spel stond. Clinton beweerde dat het voornaamste doel van deze missie was dat de NAVO de serieusheid van haar doel moest tonen. </w:t>
      </w:r>
    </w:p>
    <w:p w:rsidR="00C1464D" w:rsidRDefault="00C1464D" w:rsidP="00546DEF">
      <w:r>
        <w:rPr>
          <w:szCs w:val="20"/>
        </w:rPr>
        <w:sym w:font="Wingdings" w:char="F0E0"/>
      </w:r>
      <w:r>
        <w:t xml:space="preserve"> Kosovo was voor de NAVO dus niet alleen maar gericht op menselijke doeleinden, maar was eigenlijk een mix van zelfbelang en moreel doel. De NAVO (niet de VN!) werd in Kosovo gezien als het belangrijkste instrument van interventie.  </w:t>
      </w:r>
    </w:p>
    <w:p w:rsidR="00C1464D" w:rsidRDefault="00C1464D" w:rsidP="00546DEF"/>
    <w:p w:rsidR="00C1464D" w:rsidRDefault="00C1464D" w:rsidP="00546DEF">
      <w:r>
        <w:t>De NAVO had te maken met een geloofwaardigheidstest voor 2 redenen:</w:t>
      </w:r>
    </w:p>
    <w:p w:rsidR="00C1464D" w:rsidRDefault="00C1464D" w:rsidP="00546DEF">
      <w:r>
        <w:t xml:space="preserve">1) In haar betrekkingen me de president van Joegoslavië, werd de alliantie stelselmatig uitgemanoeuvreerd. In 1998 kwam de NAVO naar voren als de de facto militaire vleugel van de internationale diplomatie over Kosovo. Ter ondersteuning van de diplomatieke inspanningen van de Contact Group, de VN Veiligheidsraad, de EU en de VS, had de NAVO signalen gestuurd dat macht gebruikt kan worden om de beëindiging van de Joegoslavische paramilitaire activiteiten af te dwingen.  Maar deze signalen slaagden er niet in om het juiste effect te bereiken. De president Milosevic en zijn volgers waren er zich van bewust dat er verdeeldheid was binnen de NAVO over de kwestie en wist hoe weinig ze voorbereid was op een eventuele bombardementcampagne. </w:t>
      </w:r>
    </w:p>
    <w:p w:rsidR="00C1464D" w:rsidRDefault="00C1464D" w:rsidP="00546DEF"/>
    <w:p w:rsidR="00C1464D" w:rsidRDefault="00C1464D" w:rsidP="00546DEF">
      <w:r>
        <w:t xml:space="preserve">2) Wanneer OAF opgericht werd, was de reputatie van de NAVO nog verder beschadigd. Het was juist de angst om te falen, die de alliantie aanspoorde. In combinatie met de erkenning dat er geen institutioneel alternatief was (de Contact Group, de OSCE, de EU en de VN bleken allemaal onbekwaam) en de NAVO landen (samen met de VS) konden niet alleen optreden, werd de alliantie dus gekozen als instrument.  Het uitgangspunt hierbij was dat strategische doelstellingen zouden worden getroffen zolang het nodig is om een aanvaardbare resolutie bij de alliantie teweeg te brengen. </w:t>
      </w:r>
    </w:p>
    <w:p w:rsidR="00C1464D" w:rsidRDefault="00C1464D" w:rsidP="00546DEF">
      <w:pPr>
        <w:rPr>
          <w:b/>
        </w:rPr>
      </w:pPr>
    </w:p>
    <w:p w:rsidR="00C1464D" w:rsidRDefault="00C1464D" w:rsidP="00546DEF">
      <w:pPr>
        <w:rPr>
          <w:b/>
        </w:rPr>
      </w:pPr>
      <w:r>
        <w:rPr>
          <w:b/>
        </w:rPr>
        <w:t>* Operation Allied Force en de NAVO: legacy</w:t>
      </w:r>
    </w:p>
    <w:p w:rsidR="00C1464D" w:rsidRDefault="00C1464D" w:rsidP="00546DEF">
      <w:r>
        <w:t xml:space="preserve">Naar aanleiding van de oorlog in Kosovo dat de rol en de missie van de NAVO heroverwogen moeten worden. Een centraal thema was dat van lastenverdeling, een terrein waar de NAVO heel onsuccesvol bleek te zijn. De bredere context van de OAF leidt echter tot een meer genuanceerde set van overwegingen </w:t>
      </w:r>
      <w:r>
        <w:rPr>
          <w:szCs w:val="20"/>
        </w:rPr>
        <w:sym w:font="Wingdings" w:char="F0E0"/>
      </w:r>
      <w:r>
        <w:t xml:space="preserve"> De verspreiding van de bijdragen was niet zo onevenredig. </w:t>
      </w:r>
    </w:p>
    <w:p w:rsidR="00C1464D" w:rsidRDefault="00C1464D" w:rsidP="00546DEF"/>
    <w:p w:rsidR="00C1464D" w:rsidRDefault="00C1464D" w:rsidP="00546DEF">
      <w:r>
        <w:t xml:space="preserve">Veel grotere bezorgdheid werd geuit over de Europese vermogenstekorten. De OAF toonde aan dat de NAVO een alliantie was die bestond uit twee lagen en toonde ook aan hoe volkomen afhankelijk Europese bondgenoten waren van Amerikaanse militaire middelen. Maar dit was een probleem dat gemakkelijk overdreven kon worden! De problemen hebben gewoonweg de nood aan initiatieven bevestigd </w:t>
      </w:r>
      <w:r>
        <w:rPr>
          <w:szCs w:val="20"/>
        </w:rPr>
        <w:sym w:font="Wingdings" w:char="F0E0"/>
      </w:r>
      <w:r>
        <w:t xml:space="preserve"> binnen de NATO (the Defence Capabilities Initiative) of parallel (de European Security and Defence Policy van de EU).</w:t>
      </w:r>
    </w:p>
    <w:p w:rsidR="00C1464D" w:rsidRDefault="00C1464D" w:rsidP="00546DEF">
      <w:r w:rsidRPr="00B96636">
        <w:t>OAF gaf aanleiding tot een reeks van officiële standpunten inzake operationele en leerstellige tekortkomingen van de NAVO, en de onvolmaaktheid en de ontoereikendheid van de middelen voor de coördinatie</w:t>
      </w:r>
      <w:r>
        <w:t xml:space="preserve"> van multinationale operaties. Het nieuw</w:t>
      </w:r>
      <w:r w:rsidRPr="00B96636">
        <w:t xml:space="preserve"> strategische concept van de NAVO werd vervolgens gezien als de poolster waarop sommige van deze aanbevelingen zou worden geleid.</w:t>
      </w:r>
      <w:r>
        <w:t xml:space="preserve"> Dit document betrok de ervaring van de NAVO in zowel Bosnië als Kosovo </w:t>
      </w:r>
      <w:r>
        <w:rPr>
          <w:szCs w:val="20"/>
        </w:rPr>
        <w:sym w:font="Wingdings" w:char="F0E0"/>
      </w:r>
      <w:r>
        <w:t xml:space="preserve"> Dit document gaf meer aandacht aan conflictpreventie en crisis management dan het document van 1991 </w:t>
      </w:r>
      <w:r>
        <w:rPr>
          <w:szCs w:val="20"/>
        </w:rPr>
        <w:sym w:font="Wingdings" w:char="F0E0"/>
      </w:r>
      <w:r>
        <w:t xml:space="preserve"> Bijna 10 jaar na het einde van de Koude Oorlog heeft de NAVO eindelijk een overeenkomst bereikt voor de nood aan een expeditionaire bekwaamheid. </w:t>
      </w:r>
    </w:p>
    <w:p w:rsidR="00C1464D" w:rsidRDefault="00C1464D" w:rsidP="00546DEF"/>
    <w:p w:rsidR="00C1464D" w:rsidRDefault="00C1464D" w:rsidP="00546DEF">
      <w:r>
        <w:t xml:space="preserve">In een alliantie van 19 democratische staten kan je niets anders verwachten dan een verschil in mening omtrent het gebruik van geweld. </w:t>
      </w:r>
    </w:p>
    <w:p w:rsidR="00C1464D" w:rsidRDefault="00C1464D" w:rsidP="00546DEF"/>
    <w:p w:rsidR="00C1464D" w:rsidRDefault="00C1464D" w:rsidP="00546DEF">
      <w:r>
        <w:t xml:space="preserve">Aanvankelijk waren gestelde doelen van de NAVO in vele gevallen onduidelijk en verwarrend. Er waren ook duidelijke mislukkingen. De NAVO is er niet in geslaagd verdere Joegoslavische aanvallen in Kosovo af te schrikken. </w:t>
      </w:r>
    </w:p>
    <w:p w:rsidR="00C1464D" w:rsidRDefault="00C1464D" w:rsidP="00546DEF"/>
    <w:p w:rsidR="00C1464D" w:rsidRDefault="00C1464D" w:rsidP="00546DEF">
      <w:r>
        <w:t xml:space="preserve">Ongeacht controverses rond de gegrondheid van doelen zelf, wat telde voor de geloofwaardigheid van de NAVO op lange termijn was het feit dat ze een redelijke zaak kon voeren en deze kan waarmaken zodra Joegoslavië zich gesetteld heeft voor vrede, de VN-Veiligheidsraad resolutie werd overgenomen en de KFOR (Kosovo Force) is toegetreden in Kosovo. </w:t>
      </w:r>
    </w:p>
    <w:p w:rsidR="00C1464D" w:rsidRDefault="00C1464D" w:rsidP="00546DEF"/>
    <w:p w:rsidR="00C1464D" w:rsidRDefault="00C1464D" w:rsidP="00546DEF">
      <w:r>
        <w:t xml:space="preserve">In het algemeen was het succes van de NAVO gemengd. Ondanks een problematische campagne, heeft de alliantie het slechts mogelijke resultaat kunnen vermijden (een beëindiging van de OAF met zijn onvoltooide politieke eisen) , toonde een collectieve vastberadenheid (die echter afwezig was bij Bosnië) en kwam haar afspraken na omtrent de relevantie en het doel na de Koude Oorlog. </w:t>
      </w:r>
    </w:p>
    <w:p w:rsidR="00C1464D" w:rsidRDefault="00C1464D" w:rsidP="00546DEF">
      <w:pPr>
        <w:rPr>
          <w:b/>
        </w:rPr>
      </w:pPr>
    </w:p>
    <w:p w:rsidR="00C1464D" w:rsidRDefault="00C1464D" w:rsidP="00546DEF">
      <w:pPr>
        <w:rPr>
          <w:b/>
        </w:rPr>
      </w:pPr>
      <w:r>
        <w:rPr>
          <w:b/>
        </w:rPr>
        <w:t>* De NAVO en Afghanistan</w:t>
      </w:r>
    </w:p>
    <w:p w:rsidR="00C1464D" w:rsidRDefault="00C1464D" w:rsidP="00546DEF">
      <w:r>
        <w:t xml:space="preserve">OEF (Operation Enduring Freedom): coalitie onder leiding van de VS. De VS verwierp de mogelijkheid om de planning van de campagne via de NAVO te doen en had uitgerekend dat moest zij dit wel doen, zij onbezwaard zou zijn door de verlangens van haar bondgenoten. Individuele bijdragen waren wel welkom, zolang deze goed afgestemd waren met de Amerikaanse militaire doelen </w:t>
      </w:r>
      <w:r>
        <w:rPr>
          <w:szCs w:val="20"/>
        </w:rPr>
        <w:sym w:font="Wingdings" w:char="F0E0"/>
      </w:r>
      <w:r>
        <w:t xml:space="preserve"> Aantal NAVO-bondgenoten (Canada, Frankrijk, Duitsland, Italië en het Verenigd Koninkrijk) hebben aanzienlijke bijdragen geleverd aan gevechtsoperaties. De NAVO zelf, werd pas een formele partij bij de stabilisering en wederopbouw in Afghanistan in augustus 2003 wanneer zij het commando van de VN ISAF (International Security Assistance Force) had aangenomen </w:t>
      </w:r>
      <w:r>
        <w:rPr>
          <w:szCs w:val="20"/>
        </w:rPr>
        <w:sym w:font="Wingdings" w:char="F0E0"/>
      </w:r>
      <w:r>
        <w:t xml:space="preserve"> De vermeende kosten van een mislukking in Afghanistan is niet minder vreselijk dan de gevolgen die eerder in Kosovo werden voorspeld. Ondertussen heeft de Obama regering zijn buitenlands beleid reputatie op het spel gezet bij het aanpakken van de Afghaanse imbroglio (= verwarring). In dit geval wordt de NAVO gezien als centraal. Intern, is de alliantie geteisterd door fundamentele meningsverschillen over Afghanistan: over de veiligheidsbelangen die op het spel staan, en over de belangrijke aspecten van de operatie zelf. De betrokkenheid van de NAVO heeft aanhoudende en diepgewortelde meningsverschillen gekristalliseerd over belangrijke aspecten van NAVO operaties in het algemeen, het verleden, heden en de toekomst . </w:t>
      </w:r>
    </w:p>
    <w:p w:rsidR="00C1464D" w:rsidRDefault="00C1464D" w:rsidP="00546DEF"/>
    <w:p w:rsidR="00C1464D" w:rsidRDefault="00C1464D" w:rsidP="00546DEF">
      <w:r>
        <w:t xml:space="preserve">Het is belangrijk om problemen in hun context te bespreken! Dus soms wordt een faling van de NAVO overdreven. </w:t>
      </w:r>
    </w:p>
    <w:p w:rsidR="00C1464D" w:rsidRDefault="00C1464D" w:rsidP="00546DEF">
      <w:pPr>
        <w:pStyle w:val="ListParagraph"/>
        <w:numPr>
          <w:ilvl w:val="0"/>
          <w:numId w:val="19"/>
        </w:numPr>
        <w:spacing w:after="200" w:line="276" w:lineRule="auto"/>
        <w:rPr>
          <w:b/>
        </w:rPr>
      </w:pPr>
      <w:r w:rsidRPr="0045482B">
        <w:rPr>
          <w:b/>
        </w:rPr>
        <w:t>ISAF en OEF mandaten</w:t>
      </w:r>
    </w:p>
    <w:p w:rsidR="00C1464D" w:rsidRDefault="00C1464D" w:rsidP="00546DEF">
      <w:r>
        <w:t xml:space="preserve">Resolutie 1386 van de VN Veiligheidsraad (2001) verleende aan het ISAF een beperkte mandaat om veiligheid te handhaven in Kabul en omliggende gebieden. </w:t>
      </w:r>
    </w:p>
    <w:p w:rsidR="00C1464D" w:rsidRDefault="00C1464D" w:rsidP="00546DEF"/>
    <w:p w:rsidR="00C1464D" w:rsidRDefault="00C1464D" w:rsidP="00546DEF">
      <w:r>
        <w:t xml:space="preserve">Resolutie 1510 (2003) heeft de rol van het ISAF buiten Kabul uitgebreid, in consistentie met het Bonn akkoord in 2001 </w:t>
      </w:r>
      <w:r>
        <w:rPr>
          <w:szCs w:val="20"/>
        </w:rPr>
        <w:sym w:font="Wingdings" w:char="F0E0"/>
      </w:r>
      <w:r>
        <w:t xml:space="preserve"> ISAF was nu gemachtigd om veiligheid te verschaffen en bijstand te verlenen voor wederopbouw in heel Afghanistan en om te helpen in de strijd tegen terrorisme, drugs en georganiseerde misdaad. Sterk verschillende interpretaties hebben intra-alliantie relaties verslechterd, en hebben operationele effectiviteit gehinderd, binnen het ISAF zelf en tussen ISAF en de OEF. </w:t>
      </w:r>
    </w:p>
    <w:p w:rsidR="00C1464D" w:rsidRDefault="00C1464D" w:rsidP="00546DEF"/>
    <w:p w:rsidR="00C1464D" w:rsidRDefault="00C1464D" w:rsidP="00546DEF">
      <w:r>
        <w:t xml:space="preserve">In december 2005: de NAVO ministers van buitenlandse zaken hebben een operationeel plan goedgekeurd dat ISAF toelaat om haar activiteiten uit te breiden in heel Afghanistan.  Ondanks de verbreding van dit mandaat, is er een duidelijk onderscheid gemaakt tussen ISAF verantwoordelijkheden en de OEF missie tegen terrorisme. Door de Afghanistan Compact in2006 werd het onderscheid tussen de OEF en het ISAF verzwakt, net zoals de resolutie van de VN Veiligheidsraad van 2006 </w:t>
      </w:r>
      <w:r>
        <w:rPr>
          <w:szCs w:val="20"/>
        </w:rPr>
        <w:sym w:font="Wingdings" w:char="F0E0"/>
      </w:r>
      <w:r>
        <w:t xml:space="preserve"> Beiden schreven een betere coördinatie tussen de OEF en het ISAF voor, een ontwikkeling die noodzakelijk is vanwege overlappende geografische verantwoordelijkheden, de geleidelijke overdracht van de Amerikaanse troepen uit de OEF naar het ISAF, en de toenemende onduidelijkheid van het operationele mandaat van het ISAF. Bovendien heeft het compact een derde financieringsmechanisme gecreëerd: the Counter-Narcotics Trust Fund (CNTF) die gericht is op het verminderen van de dreiging die uitgaat van de drugshandel aan het gezag van de centrale Afghaanse regering. </w:t>
      </w:r>
    </w:p>
    <w:p w:rsidR="00C1464D" w:rsidRDefault="00C1464D" w:rsidP="00546DEF"/>
    <w:p w:rsidR="00C1464D" w:rsidRDefault="00C1464D" w:rsidP="00546DEF">
      <w:r>
        <w:t xml:space="preserve">December 2008: ministers van buitenlandse zaken van de NAVO hebben de ‘strategic vision’ van het ISAF goedgekeurd. Dit document geeft blijk aan inspanningen van de alliantie die verder gaan dan aanhoudende Amerikaanse inspanningen om ISAF verantwoordelijk te stellen voor operaties tegen terrorisme. De ‘strategic vision’ heeft een directe verwijzing gemaakt naar een asymmetrische verdeling van de lasten tussen de bondgenoten, een tekort aan strijdkrachten en uitrusting, nationale beperkingen en verschillende regels van toezegging operationele flexibiliteit beperkten en geallieerde solidariteit verminderde. </w:t>
      </w:r>
    </w:p>
    <w:p w:rsidR="00C1464D" w:rsidRDefault="00C1464D" w:rsidP="00546DEF">
      <w:pPr>
        <w:rPr>
          <w:b/>
        </w:rPr>
      </w:pPr>
    </w:p>
    <w:p w:rsidR="00C1464D" w:rsidRDefault="00C1464D" w:rsidP="00546DEF">
      <w:pPr>
        <w:rPr>
          <w:b/>
        </w:rPr>
      </w:pPr>
      <w:r>
        <w:rPr>
          <w:b/>
        </w:rPr>
        <w:t>* Lastenverdeling</w:t>
      </w:r>
    </w:p>
    <w:p w:rsidR="00C1464D" w:rsidRDefault="00C1464D" w:rsidP="00546DEF">
      <w:r>
        <w:t xml:space="preserve">Tijdens de Koude Oorlog focuste het traditioneel debat omtrent de lastenverdeling in de NAVO op de inventarisatie van de strijdkrachten van lidstaten waarbij de aandelen van het BBP die besteed werden aan defensie, personeel, uitrusting en R&amp;D uitgaven werden vergeleken. De toenemende saliency van ‘out-of-area’ operaties en de vereiste noodzaak van het projecteren van strijdbekwaamheden hebben dit debat opnieuw gedefinieerd. </w:t>
      </w:r>
    </w:p>
    <w:p w:rsidR="00C1464D" w:rsidRDefault="00C1464D" w:rsidP="00546DEF"/>
    <w:p w:rsidR="00C1464D" w:rsidRDefault="00C1464D" w:rsidP="00546DEF">
      <w:r>
        <w:t xml:space="preserve">Na 1990: VS eiste een herstructurering van de geallieerde troepen in de richting van het verwerven van projectie van troepenmacht bekwaamheden, om interoperabiliteit te bereiken met de Amerikaanse militaire groepen (ipv Amerikaanse interoperabiliteit met Europese kracht), het verbeteren van de inzetbaarheid en de duurzaamheid van de strijdkrachten buiten het nationale grondgebied, en het uitvoeren van operaties langs het hele conflictspectrum. De faling van bepaalde Europese bondgenoten van de NAVO om opeenvolgende doelen te bereiken voor het uitvoeren van operaties in Afghanistan, heeft dit debat aangescherpt. </w:t>
      </w:r>
    </w:p>
    <w:p w:rsidR="00C1464D" w:rsidRDefault="00C1464D" w:rsidP="00546DEF"/>
    <w:p w:rsidR="00C1464D" w:rsidRDefault="00C1464D" w:rsidP="00546DEF">
      <w:r>
        <w:t xml:space="preserve">Het debat omtrent lastenverdeling vandaag de dag gaat om 2 facetten: het trans-Atlantisch aspect, en de Intra-Europese. Het empirisch raamwerk voor het bepalen van de aanwezigheid of afwezigheid van intra-alliantie (on)gelijkheden kan niet zomaar beperkt worden tot de ISAF operatie. Ook andere NAVO operaties moeten worden opgenomen, aangezien deze een verspreiding van nationale en alliantie inspanningen vereisen. </w:t>
      </w:r>
      <w:r w:rsidRPr="002F2732">
        <w:t xml:space="preserve">De veranderde aard van de </w:t>
      </w:r>
      <w:r>
        <w:t>NAVO-operaties, of</w:t>
      </w:r>
      <w:r w:rsidRPr="002F2732">
        <w:t xml:space="preserve"> de onderlinge afhankelijkheid van de militaire operaties met de civiele taken van politie en economische weder</w:t>
      </w:r>
      <w:r>
        <w:t>opbouw, vereist ook aandacht voor</w:t>
      </w:r>
      <w:r w:rsidRPr="002F2732">
        <w:t xml:space="preserve"> de financiële bijdrage, naast een inventarisatie van de gepleegde militaire middele</w:t>
      </w:r>
      <w:r>
        <w:t>n.</w:t>
      </w:r>
    </w:p>
    <w:p w:rsidR="00C1464D" w:rsidRDefault="00C1464D" w:rsidP="00546DEF"/>
    <w:p w:rsidR="00C1464D" w:rsidRDefault="00C1464D" w:rsidP="00546DEF">
      <w:r>
        <w:t>OEF operatie asymmetrisch, vooral bijdrage van VS.</w:t>
      </w:r>
    </w:p>
    <w:p w:rsidR="00C1464D" w:rsidRDefault="00C1464D" w:rsidP="00546DEF"/>
    <w:p w:rsidR="00C1464D" w:rsidRDefault="00C1464D" w:rsidP="00546DEF">
      <w:r>
        <w:t>Operaties in Kosovo: eerder bijdrage van Europese landen</w:t>
      </w:r>
    </w:p>
    <w:p w:rsidR="00C1464D" w:rsidRDefault="00C1464D" w:rsidP="00546DEF"/>
    <w:p w:rsidR="00C1464D" w:rsidRDefault="00C1464D" w:rsidP="00546DEF">
      <w:r>
        <w:t>ISAF operatie: eerder een symmetrische lastenverdeling tussen Europese NAVO landen en de VS</w:t>
      </w:r>
    </w:p>
    <w:p w:rsidR="00C1464D" w:rsidRDefault="00C1464D" w:rsidP="00546DEF"/>
    <w:p w:rsidR="00C1464D" w:rsidRDefault="00C1464D" w:rsidP="00546DEF">
      <w:r>
        <w:t xml:space="preserve">Wanneer de Europese bondgenoten van de NAVO hun OEF troepen die toegewijd zijn aan het ISAF herbenoemden, werd de Europese bijdrage aan OEF(en terrorismebestrijdingoperaties) marginaal. </w:t>
      </w:r>
    </w:p>
    <w:p w:rsidR="00C1464D" w:rsidRDefault="00C1464D" w:rsidP="00546DEF"/>
    <w:p w:rsidR="00C1464D" w:rsidRDefault="00C1464D" w:rsidP="00546DEF">
      <w:r>
        <w:t xml:space="preserve">Wanneer ISAF en OEF samen worden genomen </w:t>
      </w:r>
      <w:r>
        <w:rPr>
          <w:szCs w:val="20"/>
        </w:rPr>
        <w:sym w:font="Wingdings" w:char="F0E0"/>
      </w:r>
      <w:r>
        <w:t xml:space="preserve"> Europese bijdrage veel te laag. Maar wanneer in combinatie met KFOR </w:t>
      </w:r>
      <w:r>
        <w:rPr>
          <w:szCs w:val="20"/>
        </w:rPr>
        <w:sym w:font="Wingdings" w:char="F0E0"/>
      </w:r>
      <w:r>
        <w:t xml:space="preserve"> Europese bijdrage veel hoger. </w:t>
      </w:r>
    </w:p>
    <w:p w:rsidR="00C1464D" w:rsidRDefault="00C1464D" w:rsidP="00546DEF"/>
    <w:p w:rsidR="00C1464D" w:rsidRDefault="00C1464D" w:rsidP="00546DEF">
      <w:r>
        <w:rPr>
          <w:szCs w:val="20"/>
        </w:rPr>
        <w:sym w:font="Wingdings" w:char="F0E0"/>
      </w:r>
      <w:r>
        <w:t>Europese NAVO en VS NAVO bijdragen zijn dus min of meer proportioneel en suggereren dus geen bewijs van free-riding</w:t>
      </w:r>
      <w:r>
        <w:rPr>
          <w:rStyle w:val="FootnoteReference"/>
        </w:rPr>
        <w:footnoteReference w:id="1"/>
      </w:r>
      <w:r>
        <w:t xml:space="preserve">.   Dit kan wel niet gezegd worden over Europese landen onderling. </w:t>
      </w:r>
    </w:p>
    <w:p w:rsidR="00C1464D" w:rsidRDefault="00C1464D" w:rsidP="00546DEF">
      <w:pPr>
        <w:rPr>
          <w:b/>
        </w:rPr>
      </w:pPr>
      <w:r>
        <w:rPr>
          <w:b/>
        </w:rPr>
        <w:t>*Risicoverdeling</w:t>
      </w:r>
    </w:p>
    <w:p w:rsidR="00C1464D" w:rsidRDefault="00C1464D" w:rsidP="00546DEF">
      <w:r>
        <w:t xml:space="preserve">Tijdens de Koude Oorlog: Europeanen werden geconfronteerd met een groter en directer risico van een conventionele of beperkte kernoorlog. </w:t>
      </w:r>
    </w:p>
    <w:p w:rsidR="00C1464D" w:rsidRDefault="00C1464D" w:rsidP="00546DEF"/>
    <w:p w:rsidR="00C1464D" w:rsidRDefault="00C1464D" w:rsidP="00546DEF">
      <w:r>
        <w:t xml:space="preserve">Canada en Europese regeringen, met name in Denemarken, Nederland en het Verenigd Koninkrijk zijn publiekelijk bekritiseerd als Europese bondgenoten die terrorismebestrijdingoperaties vermijden en nationale beperkingen aan deelnemingen in alliantie operaties opleggen. </w:t>
      </w:r>
    </w:p>
    <w:p w:rsidR="00C1464D" w:rsidRDefault="00C1464D" w:rsidP="00546DEF"/>
    <w:p w:rsidR="00C1464D" w:rsidRDefault="00C1464D" w:rsidP="00546DEF">
      <w:r>
        <w:t xml:space="preserve">Vermijding van risico </w:t>
      </w:r>
      <w:r>
        <w:rPr>
          <w:szCs w:val="20"/>
        </w:rPr>
        <w:sym w:font="Wingdings" w:char="F0E0"/>
      </w:r>
      <w:r>
        <w:t xml:space="preserve"> alliantie bestaande uit 2 lagen waar een aantal bondgenoten strijden en anderen aan de kant staan. </w:t>
      </w:r>
    </w:p>
    <w:p w:rsidR="00C1464D" w:rsidRDefault="00C1464D" w:rsidP="00546DEF"/>
    <w:p w:rsidR="00C1464D" w:rsidRDefault="00C1464D" w:rsidP="00546DEF">
      <w:r>
        <w:t xml:space="preserve">Risico bestaat uit 3 dimensies: </w:t>
      </w:r>
    </w:p>
    <w:p w:rsidR="00C1464D" w:rsidRDefault="00C1464D" w:rsidP="00546DEF">
      <w:r>
        <w:t>- Het plaatsen van troepen in veilige regionale commando’s in Afghanistan;</w:t>
      </w:r>
    </w:p>
    <w:p w:rsidR="00C1464D" w:rsidRDefault="00C1464D" w:rsidP="00546DEF">
      <w:r>
        <w:t>- Het aantal sterfgevallen bestrijden;</w:t>
      </w:r>
    </w:p>
    <w:p w:rsidR="00C1464D" w:rsidRDefault="00C1464D" w:rsidP="00546DEF">
      <w:r>
        <w:t xml:space="preserve">- De talrijke nationale beperkingen die de nationale strijdkrachten buiten houden. </w:t>
      </w:r>
    </w:p>
    <w:p w:rsidR="00C1464D" w:rsidRDefault="00C1464D" w:rsidP="00546DEF">
      <w:pPr>
        <w:rPr>
          <w:b/>
        </w:rPr>
      </w:pPr>
    </w:p>
    <w:p w:rsidR="00C1464D" w:rsidRDefault="00C1464D" w:rsidP="00546DEF">
      <w:pPr>
        <w:rPr>
          <w:b/>
        </w:rPr>
      </w:pPr>
      <w:r>
        <w:rPr>
          <w:b/>
        </w:rPr>
        <w:t>* Verdeelde commando</w:t>
      </w:r>
    </w:p>
    <w:p w:rsidR="00C1464D" w:rsidRDefault="00C1464D" w:rsidP="00546DEF">
      <w:r>
        <w:t xml:space="preserve">De eerste Amerikaanse eis dat operaties in Afghanistan buiten de militaire structuren van de NAVO blijven, betekende dat OEF en ISAF formeel gescheiden zijn, hoewel hun taken complementair waren. </w:t>
      </w:r>
    </w:p>
    <w:p w:rsidR="00C1464D" w:rsidRDefault="00C1464D" w:rsidP="00546DEF">
      <w:r>
        <w:t>Er is sprake van een operationele overlap van OEF en ISAF commando’s :</w:t>
      </w:r>
    </w:p>
    <w:p w:rsidR="00C1464D" w:rsidRDefault="00C1464D" w:rsidP="00546DEF"/>
    <w:p w:rsidR="00C1464D" w:rsidRDefault="00C1464D" w:rsidP="00546DEF">
      <w:r>
        <w:t>- De verantwoordelijkheid van ISAF voor het zuiden en het oosten van Afghanistan vereist nieuwe regels van toezegging die het mogelijk maken dat ISAF troepen preventieve gevechtsoperaties mogen doen die vergelijkbaar zijn met die van OEF;</w:t>
      </w:r>
    </w:p>
    <w:p w:rsidR="00C1464D" w:rsidRDefault="00C1464D" w:rsidP="00546DEF"/>
    <w:p w:rsidR="00C1464D" w:rsidRDefault="00C1464D" w:rsidP="00546DEF">
      <w:r>
        <w:t>- De bondgenoten van de NAVO, inclusief Frankrijk, accepteerden dat ISAF en Oef commando’s onder één NAVO vlag worden gezet;</w:t>
      </w:r>
    </w:p>
    <w:p w:rsidR="00C1464D" w:rsidRDefault="00C1464D" w:rsidP="00546DEF"/>
    <w:p w:rsidR="00C1464D" w:rsidRDefault="00C1464D" w:rsidP="00546DEF">
      <w:r>
        <w:t xml:space="preserve">- De nood aan operationele coherentie leidde uiteindelijk tot de creatie van een geconsolideerde nationale commando voor ‘US forces Afghanistan’ die beantwoorden aan ISAF en US Central Command. </w:t>
      </w:r>
    </w:p>
    <w:p w:rsidR="00C1464D" w:rsidRDefault="00C1464D" w:rsidP="00546DEF"/>
    <w:p w:rsidR="00C1464D" w:rsidRDefault="00C1464D" w:rsidP="00546DEF">
      <w:r>
        <w:t xml:space="preserve">Na het initieel verwerpen van het vooruitzicht van de NAVO toezicht, de Bush regering (en nu wordt dat verdergezet door de Obama regering) begon te erkennen dat via deze weg de hoge kosten van operationele incoherentie en inefficiëntie groter waren dan potentiële winsten van operationele vrijheid. </w:t>
      </w:r>
    </w:p>
    <w:p w:rsidR="00C1464D" w:rsidRDefault="00C1464D" w:rsidP="00546DEF">
      <w:pPr>
        <w:rPr>
          <w:b/>
        </w:rPr>
      </w:pPr>
    </w:p>
    <w:p w:rsidR="00C1464D" w:rsidRDefault="00C1464D" w:rsidP="00546DEF">
      <w:pPr>
        <w:rPr>
          <w:b/>
        </w:rPr>
      </w:pPr>
      <w:r>
        <w:rPr>
          <w:b/>
        </w:rPr>
        <w:t>*Conclusie</w:t>
      </w:r>
    </w:p>
    <w:p w:rsidR="00C1464D" w:rsidRDefault="00C1464D" w:rsidP="00546DEF">
      <w:r w:rsidRPr="00673674">
        <w:t>D</w:t>
      </w:r>
      <w:r>
        <w:t>e NAVO heeft positieve lessen geleerd uit haar ervaring in Afghanistan:</w:t>
      </w:r>
    </w:p>
    <w:p w:rsidR="00C1464D" w:rsidRDefault="00C1464D" w:rsidP="00546DEF">
      <w:r>
        <w:t>- Er is een verschil in bijdragen, maar de bewering dat er een trans-Atlantische kloof bestaat,is onderworpen aan overdrijving;</w:t>
      </w:r>
    </w:p>
    <w:p w:rsidR="00C1464D" w:rsidRDefault="00C1464D" w:rsidP="00546DEF">
      <w:r>
        <w:t>- Zoals Bosnië en Kosovo, is Afghanistan niet het laatste ‘hoofdstuk’. Voorzichtigheid is dus geboden bij het accepteren van de bewering dat de NAVO weer gaat falen en dat haar einde in het zicht is. Je mag dus zeker niet denken dat de toekomst van de NAVO in handen ligt van het resultaat van één missie!</w:t>
      </w:r>
    </w:p>
    <w:p w:rsidR="00C1464D" w:rsidRDefault="00C1464D" w:rsidP="00546DEF"/>
    <w:p w:rsidR="00C1464D" w:rsidRDefault="00C1464D" w:rsidP="00546DEF">
      <w:r>
        <w:t>Wanneer de VS en zijn Europese bondgenoten buiten Europa opereren, kunnen zij beschikken over de ‘coalition of the willing</w:t>
      </w:r>
      <w:r>
        <w:rPr>
          <w:rStyle w:val="FootnoteReference"/>
        </w:rPr>
        <w:footnoteReference w:id="2"/>
      </w:r>
      <w:r>
        <w:t>’, zonder de alliantie in gevaar te brengen.</w:t>
      </w:r>
    </w:p>
    <w:p w:rsidR="00C1464D" w:rsidRDefault="00C1464D" w:rsidP="00546DEF">
      <w:r>
        <w:t xml:space="preserve">De NAVO ervaring van expeditionaire interventionisme (zoals in Afghanistan, maar ook tijdens crisis management tijdens de jaren ’90) zit slecht met het principe van consensus die gebaseerd is gedeelde verplichtingen rond collectieve defensie. </w:t>
      </w:r>
    </w:p>
    <w:p w:rsidR="00C1464D" w:rsidRDefault="00C1464D" w:rsidP="00546DEF"/>
    <w:p w:rsidR="00C1464D" w:rsidRPr="00673674" w:rsidRDefault="00C1464D" w:rsidP="00546DEF">
      <w:r>
        <w:t xml:space="preserve">‘War by committee’ is misschien niet de meest efficiënte of minst frustrerende methode voor het uitvoeren van militaire operaties, maar het maakt elke bijdragende natie een stakeholder in de operatie en het maakt meer kans op een proportionele lastenverdeling. Afghanistan vormde een gemiste kans van de VS om in eerste instantie ten volle te profiteren van de aanroeping van de NAVO (artikel 5). Deze positie werd uiteindelijk rechtgezet en sindsdien had een collectief aandeel in het stabiliseren van Afghanistan en het uitschakelen van de Taliban. </w:t>
      </w:r>
    </w:p>
    <w:p w:rsidR="00C1464D" w:rsidRPr="00954E43" w:rsidRDefault="00C1464D" w:rsidP="003C0E93">
      <w:pPr>
        <w:rPr>
          <w:bCs/>
        </w:rPr>
      </w:pPr>
    </w:p>
    <w:p w:rsidR="00C1464D" w:rsidRDefault="00C1464D" w:rsidP="002E1DD2">
      <w:pPr>
        <w:pStyle w:val="Heading1"/>
      </w:pPr>
      <w:r>
        <w:br w:type="page"/>
      </w:r>
      <w:bookmarkStart w:id="13" w:name="_Toc296090929"/>
      <w:r>
        <w:t>H24: Het rapport van de Veiligheidsraad</w:t>
      </w:r>
      <w:bookmarkEnd w:id="13"/>
    </w:p>
    <w:p w:rsidR="00C1464D" w:rsidRDefault="00C1464D" w:rsidP="002E1DD2"/>
    <w:p w:rsidR="00C1464D" w:rsidRDefault="00C1464D" w:rsidP="002E1DD2">
      <w:pPr>
        <w:pStyle w:val="Heading3"/>
      </w:pPr>
      <w:bookmarkStart w:id="14" w:name="_Toc296090930"/>
      <w:r>
        <w:t>Verwachte actie</w:t>
      </w:r>
      <w:bookmarkEnd w:id="14"/>
    </w:p>
    <w:p w:rsidR="00C1464D" w:rsidRDefault="00C1464D" w:rsidP="002E1DD2">
      <w:r>
        <w:t>Op 13 januariwil de raad een debat houden over de relatie tussen de VN en regionale en subregionale organisaties. China benadrukt het pre-aanzien van de VR in verband met het behouden van internationale vrede en veiligheid, maar de rollen van regionale organisaties en de complementariteit zijn ook zeer belangrijk. China vindt dat er nog opportuniteiten zijn voor verder gebruik van de bronnen en comparatief voordeel van regionale organisaties en legt vooral nadruk op de nood om meer te doen in de gebieden van geschiloplossing, bemiddelen in conflicten en preventieve diplomatie.</w:t>
      </w:r>
    </w:p>
    <w:p w:rsidR="00C1464D" w:rsidRDefault="00C1464D" w:rsidP="002E1DD2">
      <w:r>
        <w:t>Vertegenwoordigers voor een aantal regionale organisaties zullen uitgenodigd worden om deel te nemen en hun ervaringen te delen en suggesties voorstellen voor het versterken van coöperatie en coördinatie met de VN. Deze zijn onder andere de AU,EU, NATO, OAS, LoAS, ASEAN, Collective Security Treaty Organisation en de Shanghai Cooperation organisation. De secretaris generaal zal waarschijnlijk ook deelnemen om de Raad te adresseren.</w:t>
      </w:r>
    </w:p>
    <w:p w:rsidR="00C1464D" w:rsidRDefault="00C1464D" w:rsidP="002E1DD2">
      <w:r>
        <w:t>Leden van de Raad hebben gediscussieerd over de tekst van een  mogelijk presidentieel statement voor adoptie op tijdstip van het debat.</w:t>
      </w:r>
    </w:p>
    <w:p w:rsidR="00C1464D" w:rsidRDefault="00C1464D" w:rsidP="006F6B4F">
      <w:pPr>
        <w:pStyle w:val="Heading3"/>
      </w:pPr>
      <w:bookmarkStart w:id="15" w:name="_Toc296090931"/>
      <w:r>
        <w:t>Achtergrond</w:t>
      </w:r>
      <w:bookmarkEnd w:id="15"/>
    </w:p>
    <w:p w:rsidR="00C1464D" w:rsidRDefault="00C1464D" w:rsidP="006F6B4F">
      <w:r>
        <w:t>De VN oorkonde vestigt de VR als het hoofdorgaan dat belast is met het onderhoud van internationale vrede en veiligheid. Het voorziet ook een rol voor regionale overeenkomsten, vooral met betrekking tot de pacifische oplossingen van geschillen. De oorkonde moedigt regionale organisaties aan om bij te dragen aan het onderhoud van vrede en veiligheid, maar zegt ook dat zulke inspanningen minderwaardig zijn aan de VN. De VR is aangemoedigd om regionale overeenkomsten te gebruiken maar het uitvoeringsacties kunnen alleen genomen worden door zij die onder de autorisatie van de VR staan.</w:t>
      </w:r>
    </w:p>
    <w:p w:rsidR="00C1464D" w:rsidRDefault="00C1464D" w:rsidP="006F6B4F">
      <w:r>
        <w:t>De VR zou ten alle tijden volledig geïnformeerd moeten worden over de activiteiten die ondernomen worden door de regionale organisaties voor het onderhoud van internationale vrede en veiligheid.</w:t>
      </w:r>
    </w:p>
    <w:p w:rsidR="00C1464D" w:rsidRDefault="00C1464D" w:rsidP="006F6B4F"/>
    <w:p w:rsidR="00C1464D" w:rsidRDefault="00C1464D" w:rsidP="006F6B4F">
      <w:pPr>
        <w:pStyle w:val="Heading3"/>
      </w:pPr>
      <w:bookmarkStart w:id="16" w:name="_Toc296090932"/>
      <w:r>
        <w:t>Historische ontwikkelingen</w:t>
      </w:r>
      <w:bookmarkEnd w:id="16"/>
    </w:p>
    <w:p w:rsidR="00C1464D" w:rsidRDefault="00C1464D" w:rsidP="006F6B4F">
      <w:r>
        <w:t>Zowel historisch als recent zijn de praktijken van zowel de VN als regionale organisaties vaak inconsistent met betrekking tot de bepalingen van de oorkonde.</w:t>
      </w:r>
    </w:p>
    <w:p w:rsidR="00C1464D" w:rsidRDefault="00C1464D" w:rsidP="00BA09F5">
      <w:pPr>
        <w:pStyle w:val="ListParagraph"/>
        <w:numPr>
          <w:ilvl w:val="0"/>
          <w:numId w:val="5"/>
        </w:numPr>
      </w:pPr>
      <w:r>
        <w:t>Maar in ’92 toen de VR voor de eerste keer samenkwam op niveau van staatshoofden en overheid, vroeg de VR aan de secretaris-generaal om manieren aan te bevelen om de VN te versterken en meer efficiënt te maken in gebieden van preventieve diplomatie, vrede maken en vredebewaring. De secretaris-generaal produceerde als reactie zijn rapport ‘An agenda for peace’, in juni ’92, waar hij de rol die regionale organisaties kunnen spelen in preventieve diplomatie, vroegere waarschuwingssystemen, vredebewaring en het werken aan vrede na conflicten benadrukte. Dit leidde tot een groeiende focus op het idee van een regionaal-globaal veiligheidspartnership</w:t>
      </w:r>
    </w:p>
    <w:p w:rsidR="00C1464D" w:rsidRDefault="00C1464D" w:rsidP="00BA09F5">
      <w:pPr>
        <w:pStyle w:val="ListParagraph"/>
        <w:numPr>
          <w:ilvl w:val="0"/>
          <w:numId w:val="5"/>
        </w:numPr>
      </w:pPr>
      <w:r>
        <w:t>In ’93 nodigde de VR de regionale organisaties uit om mogelijke maatregelen te bestuderen voor het versterken van hun functies over vrede en het verbeteren van de coördinatie met de VN.</w:t>
      </w:r>
    </w:p>
    <w:p w:rsidR="00C1464D" w:rsidRDefault="00C1464D" w:rsidP="00BA09F5">
      <w:pPr>
        <w:pStyle w:val="ListParagraph"/>
        <w:numPr>
          <w:ilvl w:val="0"/>
          <w:numId w:val="5"/>
        </w:numPr>
      </w:pPr>
      <w:r>
        <w:t>In ’95 schetste de secretaris-generaal de manieren van coöperatie tussen de VN en regionale organisaties, nl: consultatie, diplomatische steun, operationele steun, co-gebruik en gemeenschappelijk operaties.</w:t>
      </w:r>
    </w:p>
    <w:p w:rsidR="00C1464D" w:rsidRDefault="00C1464D" w:rsidP="00BA09F5">
      <w:pPr>
        <w:pStyle w:val="ListParagraph"/>
        <w:numPr>
          <w:ilvl w:val="0"/>
          <w:numId w:val="5"/>
        </w:numPr>
      </w:pPr>
      <w:r>
        <w:t>In april ’98 stelde de secretaris-generaal een rapport op over de vrede en veiligheid en vrede in Afrika. De aanbevelingen voor vredebewaringsoperaties en het steunen van regionale en subregionale initiatieven gaan verder en betrekken andere regionale organisaties erbij. Een ad hoc werkgroep werd opgesteld door de Raad om de aanbevelingen te herzien. Gebaseerd op de aanbevelingen van deze werkgroep, adopteerde de Raad een aantal presidentiële statements en resoluties die de rol van regionale organisaties in het behoud van internationale vrede en veiligheid adresseert.</w:t>
      </w:r>
    </w:p>
    <w:p w:rsidR="00C1464D" w:rsidRDefault="00C1464D" w:rsidP="00BA09F5">
      <w:pPr>
        <w:pStyle w:val="ListParagraph"/>
        <w:numPr>
          <w:ilvl w:val="0"/>
          <w:numId w:val="5"/>
        </w:numPr>
      </w:pPr>
      <w:r>
        <w:t>April 2003: Open debat over regionale organisaties en alle vertegenwoordigers van AU, ECOWAS, EU, LoAS,OAS en de Organization for Security and Co-operation in Europe waren aanwezig.</w:t>
      </w:r>
    </w:p>
    <w:p w:rsidR="00C1464D" w:rsidRDefault="00C1464D" w:rsidP="00BA09F5">
      <w:pPr>
        <w:pStyle w:val="ListParagraph"/>
        <w:numPr>
          <w:ilvl w:val="0"/>
          <w:numId w:val="5"/>
        </w:numPr>
      </w:pPr>
      <w:r>
        <w:t>July 2004: volgende thematische debat over coöperatie tussen de VN en regionale organisaties voor stabilisatieprocessen. De versterking van de relatie tussen de VN en de regionale organisaties maakte opnieuw deel uit van het december rapport van het High-level Panel on Threats, Challenges and Change</w:t>
      </w:r>
    </w:p>
    <w:p w:rsidR="00C1464D" w:rsidRDefault="00C1464D" w:rsidP="00BA09F5">
      <w:pPr>
        <w:pStyle w:val="ListParagraph"/>
        <w:numPr>
          <w:ilvl w:val="0"/>
          <w:numId w:val="5"/>
        </w:numPr>
      </w:pPr>
      <w:r>
        <w:t>Maart 2005: Secretaris-generaal gaf een rapport uit waar hij de vestiging van een doorweven systeem van vredebewaringscapaciteiten om de VN toe te staan om met regionale organisaties te werken in voorspelbare en betrouwbare partnerships. Het debat in oktober leidde tot de adoptie van de resolutie van 1631, de eerste over regionale organisaties</w:t>
      </w:r>
    </w:p>
    <w:p w:rsidR="00C1464D" w:rsidRDefault="00C1464D" w:rsidP="00BA09F5">
      <w:pPr>
        <w:pStyle w:val="ListParagraph"/>
        <w:numPr>
          <w:ilvl w:val="0"/>
          <w:numId w:val="5"/>
        </w:numPr>
      </w:pPr>
      <w:r>
        <w:t>Verschillende Raadsleden zijn actief geweest in verzekeren dat de coöperatie met regionale organisaties gemarkeerd is op de agenda.</w:t>
      </w:r>
    </w:p>
    <w:p w:rsidR="00C1464D" w:rsidRDefault="00C1464D" w:rsidP="00BA09F5">
      <w:pPr>
        <w:pStyle w:val="ListParagraph"/>
        <w:numPr>
          <w:ilvl w:val="0"/>
          <w:numId w:val="5"/>
        </w:numPr>
      </w:pPr>
      <w:r>
        <w:t>September 2006: open debat over coöperatie tussen VN en internationale organisaties over het onderhouden van internationale vrede en veiligheid</w:t>
      </w:r>
    </w:p>
    <w:p w:rsidR="00C1464D" w:rsidRDefault="00C1464D" w:rsidP="00BA09F5">
      <w:pPr>
        <w:pStyle w:val="ListParagraph"/>
        <w:numPr>
          <w:ilvl w:val="0"/>
          <w:numId w:val="5"/>
        </w:numPr>
      </w:pPr>
      <w:r>
        <w:t>Maart 2007: open debat met focus op Afrika resulteerde in een presidentieel statement dat het belang van samenwerking tussen VN en regionale organisaties gebaseerd op complementariteit en comparatieve voordelen benadrukte en erkende de Peacebuilding commission(PBC) als een forum voor coördinatie.</w:t>
      </w:r>
    </w:p>
    <w:p w:rsidR="00C1464D" w:rsidRDefault="00C1464D" w:rsidP="00BA09F5">
      <w:pPr>
        <w:pStyle w:val="ListParagraph"/>
        <w:numPr>
          <w:ilvl w:val="0"/>
          <w:numId w:val="5"/>
        </w:numPr>
      </w:pPr>
      <w:r>
        <w:t>2007: initiatieven van president van FR en Z-Afrika, inclusief een topmeeting van de Raad in september met Sarkozy als voorzitter die focuste op de nood aan het verder mobiliseren van de internationale samenleving om de uitdagingen voor vrede en veiligheid die Afrika confronteren te adresseren en om de AU inspanningen te steunen. Er werd ook een open debat gehouden in Augustus tijdens het presidentschap van Congo en ook seminarie georganiseerd door de werkgroep in december. Het seminarie ging over methodes voor het steunen van nationale actoren om hun capaciteit om conflicten te voorkomen, regionale aanpakken voor uitdagingen over de grenzen heen, bemiddelingsstrategieën en manieren om de internationale samenleving te mobiliseren te verhogen</w:t>
      </w:r>
    </w:p>
    <w:p w:rsidR="00C1464D" w:rsidRDefault="00C1464D" w:rsidP="00BA09F5">
      <w:pPr>
        <w:pStyle w:val="ListParagraph"/>
        <w:numPr>
          <w:ilvl w:val="0"/>
          <w:numId w:val="5"/>
        </w:numPr>
      </w:pPr>
      <w:r>
        <w:t>Sinds 2007: Raad houdt jaarlijks een meeting met de AU en de Peace and Security council(PSC): Afwisselend tussen Addis Ababa(hoofdkwartier AU) en NY.</w:t>
      </w:r>
    </w:p>
    <w:p w:rsidR="00C1464D" w:rsidRDefault="00C1464D" w:rsidP="003332E6">
      <w:pPr>
        <w:pStyle w:val="Heading3"/>
      </w:pPr>
      <w:bookmarkStart w:id="17" w:name="_Toc296090933"/>
      <w:r>
        <w:t>Recente kernontwikkelingen</w:t>
      </w:r>
      <w:bookmarkEnd w:id="17"/>
    </w:p>
    <w:p w:rsidR="00C1464D" w:rsidRDefault="00C1464D" w:rsidP="003332E6">
      <w:r>
        <w:t>In 2008 werd er een debat georganiseerd over het versterken van de relatie tussen de VN en regionale organisaties voor het onderhoud van internationale vrede en veiligheid en de focus lag vooral op Afrika en de relatie met de AU. De onder secretaris-generaal Pascoe sprak de Raad aan ivm het rapport van de secretaris generaal over conflictvoorkoming , vooral in Afrika en het ander rapport over de facetten van de VN coöperatie met regionale organisaties. Kernaanbevelingen:</w:t>
      </w:r>
    </w:p>
    <w:p w:rsidR="00C1464D" w:rsidRDefault="00C1464D" w:rsidP="00CC5B68">
      <w:pPr>
        <w:pStyle w:val="ListParagraph"/>
        <w:numPr>
          <w:ilvl w:val="0"/>
          <w:numId w:val="6"/>
        </w:numPr>
      </w:pPr>
      <w:r>
        <w:t>Aard van structuur en partnership: rollen definiëren van regionale organisaties, vooral het voorkomen, mgmt en oplossen van conflicten.</w:t>
      </w:r>
    </w:p>
    <w:p w:rsidR="00C1464D" w:rsidRDefault="00C1464D" w:rsidP="00CC5B68">
      <w:pPr>
        <w:pStyle w:val="ListParagraph"/>
        <w:numPr>
          <w:ilvl w:val="0"/>
          <w:numId w:val="6"/>
        </w:numPr>
      </w:pPr>
      <w:r>
        <w:t>Coördinatie en consultatie mechanismes: behouden van bureau-naar-bureau dialogen over conflictvoorkoming tussen VN en regionale organisaties over problemen met gemeenschappelijke interesse en verhogen van consultaties tussen regionale organisaties</w:t>
      </w:r>
    </w:p>
    <w:p w:rsidR="00C1464D" w:rsidRDefault="00C1464D" w:rsidP="00CC5B68">
      <w:pPr>
        <w:pStyle w:val="ListParagraph"/>
        <w:numPr>
          <w:ilvl w:val="0"/>
          <w:numId w:val="6"/>
        </w:numPr>
      </w:pPr>
      <w:r>
        <w:t>Capaciteitsopbouwing voor vredebewaring en vredessteun: verbeteren van coördinatie van Afrikaanse vredebewaring initiatieven</w:t>
      </w:r>
      <w:r>
        <w:rPr>
          <w:szCs w:val="20"/>
        </w:rPr>
        <w:sym w:font="Wingdings" w:char="F0E0"/>
      </w:r>
      <w:r>
        <w:t xml:space="preserve"> ontwikkeling van regionale centra voor conflictvoorkoming en vredessteun, verhogen capaciteit van AU en subregionale organisaties in financieel en administratief mgmt.</w:t>
      </w:r>
    </w:p>
    <w:p w:rsidR="00C1464D" w:rsidRDefault="00C1464D" w:rsidP="00CC5B68">
      <w:pPr>
        <w:pStyle w:val="ListParagraph"/>
        <w:numPr>
          <w:ilvl w:val="0"/>
          <w:numId w:val="6"/>
        </w:numPr>
      </w:pPr>
      <w:r>
        <w:t>Ontwapening en non-proliferatie: VN en (sub)regionale organisaties zouden coördinatie en coöperatie moeten versterken voor het implementeren van globale antiterrorisme strategieën en het aanmoedigen van (sub) regionale organisaties om de uitwisseling van informatie te versterken en het samen plannen en implementeren van initiatieven om problemen van lichte bewapening aanmoedigen.</w:t>
      </w:r>
    </w:p>
    <w:p w:rsidR="00C1464D" w:rsidRDefault="00C1464D" w:rsidP="00CC5B68">
      <w:pPr>
        <w:pStyle w:val="ListParagraph"/>
        <w:numPr>
          <w:ilvl w:val="0"/>
          <w:numId w:val="6"/>
        </w:numPr>
      </w:pPr>
      <w:r>
        <w:t>Conflichtvoorkomig en bemiddeling: versterken van de capaciteit van the Department of Political Affairs, inclusief vestigen van regionale bureaus</w:t>
      </w:r>
    </w:p>
    <w:p w:rsidR="00C1464D" w:rsidRDefault="00C1464D" w:rsidP="00CC5B68">
      <w:pPr>
        <w:pStyle w:val="ListParagraph"/>
        <w:numPr>
          <w:ilvl w:val="0"/>
          <w:numId w:val="6"/>
        </w:numPr>
      </w:pPr>
      <w:r>
        <w:t>Vredesopbouw steun en reconstructie na conflict: VN zou werkgroep moeten opstellen om vredesopbouw operaties en de PBC te linken met het werk van regionale organisaties</w:t>
      </w:r>
    </w:p>
    <w:p w:rsidR="00C1464D" w:rsidRDefault="00C1464D" w:rsidP="00F876D8">
      <w:r>
        <w:t>De Raad adopteerde daarom de resolutie 1809, waarin de problemen die sommige regionale organisaties hebben in het behouden van vredebewarende operaties erkend werden. De raad vond dat men de voorspelbaarheid, duurzaamheid en flexibiliteit van de financiële regionale organisaties die opereren onder VN mandaat moest versterken. De resolutie verwelkomde de ontwikkelingen betreffende coöperatie tussen de AU, EU en VN, inclusief de contributie van de EU voor de versterking van de capaciteiten van de AU en moedigde (sub)regionale organisaties aan om hun coöperatie onderling te versterken, vooral tussen ASEAN, AU, EU, LoAS en OAS. Het verwelkomde ook het voorstel(2008) van de secetaris-generaal om een gezamelijke AU-VN panel op te stellen om modaliteiten voor Vn steun voor AU vredebewaring operaties te overwegen(Prodi Panel</w:t>
      </w:r>
      <w:r>
        <w:rPr>
          <w:szCs w:val="20"/>
        </w:rPr>
        <w:sym w:font="Wingdings" w:char="F0E0"/>
      </w:r>
      <w:r>
        <w:t xml:space="preserve"> naar voorzitter Prodi)</w:t>
      </w:r>
    </w:p>
    <w:p w:rsidR="00C1464D" w:rsidRDefault="00C1464D" w:rsidP="00F876D8">
      <w:r>
        <w:t>De raad vraagt regelmatig een rapport van de secretaris-generaal over modaliteiten van vredebewaring overeenkomsten tussen de 2 organisaties, discussieert dit rapport in oktober en geeft daarna een presidentieel statement uit.</w:t>
      </w:r>
    </w:p>
    <w:p w:rsidR="00C1464D" w:rsidRDefault="00C1464D" w:rsidP="00F876D8">
      <w:r>
        <w:t>Vorige debatten en initiatieven hebben vaak gefocust op samenwerking in de regio van vredebewaring en vooral met de AU, dankzij de vele Afrikaanse problemen op de agenda)</w:t>
      </w:r>
    </w:p>
    <w:p w:rsidR="00C1464D" w:rsidRDefault="00C1464D" w:rsidP="00E55FCF">
      <w:pPr>
        <w:pStyle w:val="Heading3"/>
      </w:pPr>
      <w:bookmarkStart w:id="18" w:name="_Toc296090934"/>
      <w:r>
        <w:t>Kernproblemen</w:t>
      </w:r>
      <w:bookmarkEnd w:id="18"/>
    </w:p>
    <w:p w:rsidR="00C1464D" w:rsidRDefault="00C1464D" w:rsidP="00F56E0A">
      <w:pPr>
        <w:pStyle w:val="ListParagraph"/>
        <w:numPr>
          <w:ilvl w:val="0"/>
          <w:numId w:val="7"/>
        </w:numPr>
      </w:pPr>
      <w:r>
        <w:t>Belangrijk probleem: overwegen van de rol van regionale organisaties in het behouden van internationale vrede en veiligheid van een lichtjes grotere hoek door het onderzoeken van opties voor het versterken van bilaterale relaties tussen de VN en de regionale lichamen.</w:t>
      </w:r>
    </w:p>
    <w:p w:rsidR="00C1464D" w:rsidRDefault="00C1464D" w:rsidP="00F56E0A">
      <w:pPr>
        <w:pStyle w:val="ListParagraph"/>
        <w:numPr>
          <w:ilvl w:val="0"/>
          <w:numId w:val="7"/>
        </w:numPr>
      </w:pPr>
      <w:r>
        <w:t>coöperatie al dan  niet dieper onderzoeken in andere gebieden dan vredebewaring: vooral vroege waarschuwing, conflictpreventie, bemiddeling en vredeopbouw na conflicten.</w:t>
      </w:r>
    </w:p>
    <w:p w:rsidR="00C1464D" w:rsidRDefault="00C1464D" w:rsidP="00F56E0A">
      <w:pPr>
        <w:pStyle w:val="ListParagraph"/>
        <w:numPr>
          <w:ilvl w:val="0"/>
          <w:numId w:val="7"/>
        </w:numPr>
      </w:pPr>
      <w:r>
        <w:t>Is het mogelijk om de comparatieve voordelen in het adresseren van problemen en het bijdragen tot het behoud van vrede en veiligheid duidelijker te definiëren voor zowel VN als regionale organisaties.</w:t>
      </w:r>
    </w:p>
    <w:p w:rsidR="00C1464D" w:rsidRDefault="00C1464D" w:rsidP="00F56E0A">
      <w:pPr>
        <w:pStyle w:val="ListParagraph"/>
        <w:numPr>
          <w:ilvl w:val="0"/>
          <w:numId w:val="7"/>
        </w:numPr>
      </w:pPr>
      <w:r>
        <w:t>Hoe kunnen we (sub)regionale organisaties beter betrekken in vredeopbouw, stabilisatie na conflicten en reconstructieprocessen, vooral in situaties waar de PBC nog niet bij betrokken is.</w:t>
      </w:r>
    </w:p>
    <w:p w:rsidR="00C1464D" w:rsidRDefault="00C1464D" w:rsidP="00F56E0A">
      <w:pPr>
        <w:pStyle w:val="ListParagraph"/>
        <w:numPr>
          <w:ilvl w:val="0"/>
          <w:numId w:val="7"/>
        </w:numPr>
      </w:pPr>
      <w:r>
        <w:t>Bepalen wat de additionele maatregelen zijn die de VN en de regionale organisaties kunnen nemen om de collectieve antwoorden aan crisissen verder te zeten.</w:t>
      </w:r>
    </w:p>
    <w:p w:rsidR="00C1464D" w:rsidRDefault="00C1464D" w:rsidP="00F56E0A">
      <w:pPr>
        <w:pStyle w:val="Heading3"/>
      </w:pPr>
      <w:bookmarkStart w:id="19" w:name="_Toc296090935"/>
      <w:r>
        <w:t>Mogelijke resultaten</w:t>
      </w:r>
      <w:bookmarkEnd w:id="19"/>
    </w:p>
    <w:p w:rsidR="00C1464D" w:rsidRDefault="00C1464D" w:rsidP="00F56E0A">
      <w:r>
        <w:t>Het debat zal hoogstwaarschijnlijk resulteren in een presidentieel statement waar in kan staan:</w:t>
      </w:r>
    </w:p>
    <w:p w:rsidR="00C1464D" w:rsidRDefault="00C1464D" w:rsidP="00F56E0A">
      <w:pPr>
        <w:pStyle w:val="ListParagraph"/>
        <w:numPr>
          <w:ilvl w:val="0"/>
          <w:numId w:val="8"/>
        </w:numPr>
      </w:pPr>
      <w:r>
        <w:t>Belang van het ontwikkelen van meer effectieve partnerships tussen de VN en de regionale organisaties</w:t>
      </w:r>
    </w:p>
    <w:p w:rsidR="00C1464D" w:rsidRDefault="00C1464D" w:rsidP="00F56E0A">
      <w:pPr>
        <w:pStyle w:val="ListParagraph"/>
        <w:numPr>
          <w:ilvl w:val="0"/>
          <w:numId w:val="8"/>
        </w:numPr>
      </w:pPr>
      <w:r>
        <w:t>De leidende rol van de raad voor het behoud van internationale vrede en veiligheid</w:t>
      </w:r>
    </w:p>
    <w:p w:rsidR="00C1464D" w:rsidRDefault="00C1464D" w:rsidP="00F56E0A">
      <w:pPr>
        <w:pStyle w:val="ListParagraph"/>
        <w:numPr>
          <w:ilvl w:val="0"/>
          <w:numId w:val="8"/>
        </w:numPr>
      </w:pPr>
      <w:r>
        <w:t>De nood voor meer innovatieve aanpakken op gebied van van conflictvoorkoming, vredeopbouw en vredebewaring en het gebruiken van capaciteiten van regionale organisaties op vlak van dialoog, consultatie, onderhandeling, bemiddeling,..</w:t>
      </w:r>
    </w:p>
    <w:p w:rsidR="00C1464D" w:rsidRDefault="00C1464D" w:rsidP="00F56E0A">
      <w:pPr>
        <w:pStyle w:val="ListParagraph"/>
        <w:numPr>
          <w:ilvl w:val="0"/>
          <w:numId w:val="8"/>
        </w:numPr>
      </w:pPr>
      <w:r>
        <w:t>De nood voor het VN secretariaat en (sub)regionale organisaties om hun relaties te versterken en zich verder engageren in het delen van informatie over hun respectievelijke capaciteiten en over de geleerde lessen</w:t>
      </w:r>
    </w:p>
    <w:p w:rsidR="00C1464D" w:rsidRDefault="00C1464D" w:rsidP="00F56E0A">
      <w:pPr>
        <w:pStyle w:val="ListParagraph"/>
        <w:numPr>
          <w:ilvl w:val="0"/>
          <w:numId w:val="8"/>
        </w:numPr>
      </w:pPr>
      <w:r>
        <w:t>De rol die (sub)regionale organisaties kunnen spelen in vredeopbouw na conflicten, herstel, reconstructie en ontwikkeling van de waarde van betere interactie tussen deze organisaties en de Raad met zijn bijhorende organisaties.</w:t>
      </w:r>
    </w:p>
    <w:p w:rsidR="00C1464D" w:rsidRDefault="00C1464D" w:rsidP="00E31871">
      <w:pPr>
        <w:pStyle w:val="Heading3"/>
      </w:pPr>
      <w:bookmarkStart w:id="20" w:name="_Toc296090936"/>
      <w:r>
        <w:t>Dynamieken van de Raad</w:t>
      </w:r>
      <w:bookmarkEnd w:id="20"/>
    </w:p>
    <w:p w:rsidR="00C1464D" w:rsidRDefault="00C1464D" w:rsidP="00E31871">
      <w:r>
        <w:t>De permanente leden zijn twijfelachtig over de nieuwe praktijk tussen verkozen leden om thematische debatten te houden tijdens hun voorzitterschap. Dit debat duidt aan wanneer China voor het eerst initiatief had genomen om een thematisch debat te organiseren. Nu heeft iedereen van de P5 reeds initiatief genomen voor een thematisch debat.</w:t>
      </w:r>
    </w:p>
    <w:p w:rsidR="00C1464D" w:rsidRDefault="00C1464D" w:rsidP="00E31871">
      <w:pPr>
        <w:pStyle w:val="Heading3"/>
      </w:pPr>
      <w:bookmarkStart w:id="21" w:name="_Toc296090937"/>
      <w:r>
        <w:t>VN documenten</w:t>
      </w:r>
      <w:bookmarkEnd w:id="21"/>
    </w:p>
    <w:p w:rsidR="00C1464D" w:rsidRDefault="00C1464D" w:rsidP="00E31871">
      <w:r>
        <w:t xml:space="preserve">Een deel VN resoluties e.d. met datum en korte uitleg. Ik veronderstel dat we enkel die moeten kennen die op de slides vermeld staan want da zijn er echt 50 ofzo </w:t>
      </w:r>
      <w:r>
        <w:rPr>
          <w:szCs w:val="20"/>
        </w:rPr>
        <w:sym w:font="Wingdings" w:char="F04A"/>
      </w:r>
    </w:p>
    <w:p w:rsidR="00C1464D" w:rsidRDefault="00C1464D" w:rsidP="00D131DE">
      <w:pPr>
        <w:pStyle w:val="Heading1"/>
        <w:rPr>
          <w:lang w:val="en-US"/>
        </w:rPr>
      </w:pPr>
      <w:r w:rsidRPr="00D131DE">
        <w:rPr>
          <w:lang w:val="en-GB"/>
        </w:rPr>
        <w:br w:type="page"/>
      </w:r>
      <w:bookmarkStart w:id="22" w:name="_Toc296090938"/>
      <w:r>
        <w:rPr>
          <w:lang w:val="en-GB"/>
        </w:rPr>
        <w:t>Hoofdstuk</w:t>
      </w:r>
      <w:r w:rsidRPr="003259EC">
        <w:rPr>
          <w:lang w:val="en-GB"/>
        </w:rPr>
        <w:t xml:space="preserve"> 25: Security council report: Monthly forecast</w:t>
      </w:r>
      <w:bookmarkEnd w:id="22"/>
    </w:p>
    <w:p w:rsidR="00C1464D" w:rsidRPr="00DA0322" w:rsidRDefault="00C1464D" w:rsidP="003259EC">
      <w:pPr>
        <w:pStyle w:val="ListParagraph"/>
        <w:numPr>
          <w:ilvl w:val="0"/>
          <w:numId w:val="30"/>
        </w:numPr>
        <w:spacing w:after="200" w:line="276" w:lineRule="auto"/>
      </w:pPr>
      <w:r w:rsidRPr="00DA0322">
        <w:t>Colombia: voorzitterschap in april, voorzitter: president Juan Manuel Santos</w:t>
      </w:r>
    </w:p>
    <w:p w:rsidR="00C1464D" w:rsidRDefault="00C1464D" w:rsidP="003259EC">
      <w:pPr>
        <w:pStyle w:val="ListParagraph"/>
        <w:numPr>
          <w:ilvl w:val="0"/>
          <w:numId w:val="30"/>
        </w:numPr>
        <w:spacing w:after="200" w:line="276" w:lineRule="auto"/>
        <w:rPr>
          <w:lang w:val="en-US"/>
        </w:rPr>
      </w:pPr>
      <w:r>
        <w:rPr>
          <w:lang w:val="en-US"/>
        </w:rPr>
        <w:t>Haiti: topprioriteit</w:t>
      </w:r>
    </w:p>
    <w:p w:rsidR="00C1464D" w:rsidRDefault="00C1464D" w:rsidP="003259EC">
      <w:pPr>
        <w:pStyle w:val="ListParagraph"/>
        <w:numPr>
          <w:ilvl w:val="0"/>
          <w:numId w:val="30"/>
        </w:numPr>
        <w:spacing w:after="200" w:line="276" w:lineRule="auto"/>
        <w:rPr>
          <w:lang w:val="en-US"/>
        </w:rPr>
      </w:pPr>
      <w:r>
        <w:rPr>
          <w:lang w:val="en-US"/>
        </w:rPr>
        <w:t>Ivoorkust en Libië: grote focus</w:t>
      </w:r>
    </w:p>
    <w:p w:rsidR="00C1464D" w:rsidRDefault="00C1464D" w:rsidP="003259EC">
      <w:pPr>
        <w:pStyle w:val="ListParagraph"/>
        <w:numPr>
          <w:ilvl w:val="0"/>
          <w:numId w:val="30"/>
        </w:numPr>
        <w:spacing w:after="200" w:line="276" w:lineRule="auto"/>
      </w:pPr>
      <w:r w:rsidRPr="00DA0322">
        <w:t>Open debat over Midden-Ooste</w:t>
      </w:r>
      <w:r>
        <w:t>n, debat over terrorisme en vernietigingswapens</w:t>
      </w:r>
    </w:p>
    <w:p w:rsidR="00C1464D" w:rsidRDefault="00C1464D" w:rsidP="003259EC">
      <w:pPr>
        <w:pStyle w:val="ListParagraph"/>
        <w:numPr>
          <w:ilvl w:val="0"/>
          <w:numId w:val="30"/>
        </w:numPr>
        <w:spacing w:after="200" w:line="276" w:lineRule="auto"/>
      </w:pPr>
      <w:r>
        <w:t>Verschillende briefings in formele vergaderingen over: terrorisme en vernietigingswapens, Irak, Ivoorkust, Soedan, kleine legers en lichte wapens</w:t>
      </w:r>
    </w:p>
    <w:p w:rsidR="00C1464D" w:rsidRDefault="00C1464D" w:rsidP="003259EC">
      <w:pPr>
        <w:pStyle w:val="ListParagraph"/>
        <w:numPr>
          <w:ilvl w:val="0"/>
          <w:numId w:val="30"/>
        </w:numPr>
        <w:spacing w:after="200" w:line="276" w:lineRule="auto"/>
      </w:pPr>
      <w:r>
        <w:t xml:space="preserve">Briefings over: vrouwen, vrede en veiligheid en seksueel geweld </w:t>
      </w:r>
    </w:p>
    <w:p w:rsidR="00C1464D" w:rsidRDefault="00C1464D" w:rsidP="003259EC">
      <w:pPr>
        <w:pStyle w:val="ListParagraph"/>
        <w:numPr>
          <w:ilvl w:val="0"/>
          <w:numId w:val="30"/>
        </w:numPr>
        <w:spacing w:after="200" w:line="276" w:lineRule="auto"/>
      </w:pPr>
      <w:r>
        <w:t xml:space="preserve">Informele consultaties: sancties voor Ivoorkust en over de Westerse Sahara. </w:t>
      </w:r>
    </w:p>
    <w:p w:rsidR="00C1464D" w:rsidRDefault="00C1464D" w:rsidP="003259EC">
      <w:pPr>
        <w:pStyle w:val="ListParagraph"/>
        <w:numPr>
          <w:ilvl w:val="0"/>
          <w:numId w:val="30"/>
        </w:numPr>
        <w:spacing w:after="200" w:line="276" w:lineRule="auto"/>
      </w:pPr>
      <w:r>
        <w:t>Formele meetings: resoluties over vernieuwen van 1540 mandaat over terrorisme en vernietigingswapens, sancties voor ivoorkust, operatie in Soedan en West Sahara en piraterij in Somalië</w:t>
      </w:r>
    </w:p>
    <w:p w:rsidR="00C1464D" w:rsidRDefault="00C1464D" w:rsidP="003259EC">
      <w:pPr>
        <w:pStyle w:val="ListParagraph"/>
        <w:numPr>
          <w:ilvl w:val="0"/>
          <w:numId w:val="30"/>
        </w:numPr>
        <w:spacing w:after="200" w:line="276" w:lineRule="auto"/>
      </w:pPr>
      <w:r>
        <w:t>Ook jaarlijkse Council retreat met de secretaris-generaal</w:t>
      </w:r>
    </w:p>
    <w:p w:rsidR="00C1464D" w:rsidRDefault="00C1464D" w:rsidP="003259EC">
      <w:r>
        <w:t>Geheugensteuntje:</w:t>
      </w:r>
    </w:p>
    <w:p w:rsidR="00C1464D" w:rsidRDefault="00C1464D" w:rsidP="003259EC">
      <w:pPr>
        <w:pStyle w:val="ListParagraph"/>
        <w:numPr>
          <w:ilvl w:val="0"/>
          <w:numId w:val="31"/>
        </w:numPr>
        <w:spacing w:after="200" w:line="276" w:lineRule="auto"/>
      </w:pPr>
      <w:r>
        <w:t>Rapport van december 2004 over schending mensenrechten in Ivoorkust en jaar erna: preventie van genocide: beide nooit gepubliceerd</w:t>
      </w:r>
    </w:p>
    <w:p w:rsidR="00C1464D" w:rsidRPr="00A309A5" w:rsidRDefault="00C1464D" w:rsidP="003259EC">
      <w:pPr>
        <w:pStyle w:val="ListParagraph"/>
        <w:numPr>
          <w:ilvl w:val="0"/>
          <w:numId w:val="31"/>
        </w:numPr>
        <w:spacing w:after="200" w:line="276" w:lineRule="auto"/>
        <w:rPr>
          <w:lang w:val="en-US"/>
        </w:rPr>
      </w:pPr>
      <w:r w:rsidRPr="00A309A5">
        <w:rPr>
          <w:lang w:val="en-US"/>
        </w:rPr>
        <w:t>Secretaris-generaal:</w:t>
      </w:r>
      <w:r w:rsidRPr="003259EC">
        <w:rPr>
          <w:lang w:val="en-GB"/>
        </w:rPr>
        <w:t xml:space="preserve"> laatste</w:t>
      </w:r>
      <w:r w:rsidRPr="00A309A5">
        <w:rPr>
          <w:lang w:val="en-US"/>
        </w:rPr>
        <w:t xml:space="preserve"> meeting met Advisory Committe</w:t>
      </w:r>
      <w:r>
        <w:rPr>
          <w:lang w:val="en-US"/>
        </w:rPr>
        <w:t>e</w:t>
      </w:r>
      <w:r w:rsidRPr="00A309A5">
        <w:rPr>
          <w:lang w:val="en-US"/>
        </w:rPr>
        <w:t xml:space="preserve"> on the Prevention of Genocide in 2008</w:t>
      </w:r>
    </w:p>
    <w:p w:rsidR="00C1464D" w:rsidRDefault="00C1464D" w:rsidP="003259EC">
      <w:pPr>
        <w:pStyle w:val="ListParagraph"/>
        <w:numPr>
          <w:ilvl w:val="0"/>
          <w:numId w:val="31"/>
        </w:numPr>
        <w:spacing w:after="200" w:line="276" w:lineRule="auto"/>
      </w:pPr>
      <w:r w:rsidRPr="0086348B">
        <w:t xml:space="preserve">Geen rapportering ontvangen na voorstel van </w:t>
      </w:r>
      <w:r>
        <w:t>secretari</w:t>
      </w:r>
      <w:r w:rsidRPr="0086348B">
        <w:t>s-generaal om leiding te ontwikkelen voor rapportering over UN operaties</w:t>
      </w:r>
    </w:p>
    <w:p w:rsidR="00C1464D" w:rsidRDefault="00C1464D" w:rsidP="003259EC">
      <w:pPr>
        <w:pStyle w:val="ListParagraph"/>
        <w:numPr>
          <w:ilvl w:val="0"/>
          <w:numId w:val="31"/>
        </w:numPr>
        <w:spacing w:after="200" w:line="276" w:lineRule="auto"/>
      </w:pPr>
      <w:r>
        <w:t>Positie van Special Envoy voor Myanmar nog niet ingevuld sinds vertrek van Ibrahim Gambari in januari 2009</w:t>
      </w:r>
    </w:p>
    <w:p w:rsidR="00C1464D" w:rsidRDefault="00C1464D" w:rsidP="003259EC">
      <w:pPr>
        <w:pStyle w:val="ListParagraph"/>
        <w:numPr>
          <w:ilvl w:val="0"/>
          <w:numId w:val="31"/>
        </w:numPr>
        <w:spacing w:after="200" w:line="276" w:lineRule="auto"/>
      </w:pPr>
      <w:r>
        <w:t>Resolutie 1904: expertgroepen die drie antiterroristische comités assisteren moeten nieuwe locatie krijgen</w:t>
      </w:r>
    </w:p>
    <w:p w:rsidR="00C1464D" w:rsidRDefault="00C1464D" w:rsidP="003259EC">
      <w:pPr>
        <w:pStyle w:val="ListParagraph"/>
        <w:numPr>
          <w:ilvl w:val="0"/>
          <w:numId w:val="31"/>
        </w:numPr>
        <w:spacing w:after="200" w:line="276" w:lineRule="auto"/>
      </w:pPr>
      <w:r>
        <w:t>Rapporteringen over mensenrechten in Irak om de 2 of 3 maanden</w:t>
      </w:r>
    </w:p>
    <w:p w:rsidR="00C1464D" w:rsidRDefault="00C1464D" w:rsidP="003259EC">
      <w:pPr>
        <w:pStyle w:val="ListParagraph"/>
        <w:numPr>
          <w:ilvl w:val="0"/>
          <w:numId w:val="31"/>
        </w:numPr>
        <w:spacing w:after="200" w:line="276" w:lineRule="auto"/>
      </w:pPr>
      <w:r>
        <w:t>Vraag naar resolutie 1460 over kinderen en gewapende conflicten nog niet geïmplementeerd</w:t>
      </w:r>
    </w:p>
    <w:p w:rsidR="00C1464D" w:rsidRDefault="00C1464D" w:rsidP="003259EC">
      <w:pPr>
        <w:pStyle w:val="ListParagraph"/>
        <w:numPr>
          <w:ilvl w:val="0"/>
          <w:numId w:val="31"/>
        </w:numPr>
        <w:spacing w:after="200" w:line="276" w:lineRule="auto"/>
      </w:pPr>
      <w:r>
        <w:t xml:space="preserve"> Mandaat om te assisteren met de afbakening van de internationale grenzen van Libanon laat op zich wachten</w:t>
      </w:r>
    </w:p>
    <w:p w:rsidR="00C1464D" w:rsidRDefault="00C1464D" w:rsidP="003259EC">
      <w:pPr>
        <w:pStyle w:val="ListParagraph"/>
        <w:numPr>
          <w:ilvl w:val="0"/>
          <w:numId w:val="31"/>
        </w:numPr>
        <w:spacing w:after="200" w:line="276" w:lineRule="auto"/>
      </w:pPr>
      <w:r>
        <w:t>Vraag om index over notities en statements over werkmethodes te updaten is nog niet gepubliceerd</w:t>
      </w:r>
    </w:p>
    <w:p w:rsidR="00C1464D" w:rsidRDefault="00C1464D" w:rsidP="003259EC">
      <w:r>
        <w:t>Updates sinds voorspellingen in maart:</w:t>
      </w:r>
    </w:p>
    <w:p w:rsidR="00C1464D" w:rsidRDefault="00C1464D" w:rsidP="003259EC">
      <w:pPr>
        <w:ind w:left="360"/>
      </w:pPr>
      <w:r>
        <w:t>Liberia: council adopteert resolutie 1971 dat de autorisatie van UNMILs militair personeel voor het zorgen veiligheid voor de Special Court of Sierra Leone staakte.</w:t>
      </w:r>
    </w:p>
    <w:p w:rsidR="00C1464D" w:rsidRDefault="00C1464D" w:rsidP="003259EC">
      <w:pPr>
        <w:ind w:left="360"/>
      </w:pPr>
    </w:p>
    <w:p w:rsidR="00C1464D" w:rsidRDefault="00C1464D" w:rsidP="003259EC">
      <w:pPr>
        <w:ind w:left="360"/>
      </w:pPr>
      <w:r>
        <w:t>Cyprus: onderhandelingen versterkt maar weinig vooruitgang op vlak van moeilijke problemen als eigendom, gebied en veiligheid.</w:t>
      </w:r>
    </w:p>
    <w:p w:rsidR="00C1464D" w:rsidRDefault="00C1464D" w:rsidP="003259EC">
      <w:pPr>
        <w:ind w:left="360"/>
      </w:pPr>
    </w:p>
    <w:p w:rsidR="00C1464D" w:rsidRDefault="00C1464D" w:rsidP="003259EC">
      <w:pPr>
        <w:ind w:left="360"/>
      </w:pPr>
      <w:r>
        <w:t>Afghanistan: open debat en briefing van hoofd van UNAMA. Council adopteerde resolutie 1974 die mandaat van UNAMA voor 12 maanden vernieuwd en vraagt voor een herziening van het mandaat voor eind 2011. Council: ook nadruk op Afghaans leiderschap en transitieprocessen, vrouwenrechten, duurzaamheid van verkiezingsprocessen en dreiging van illegale drugs.</w:t>
      </w:r>
    </w:p>
    <w:p w:rsidR="00C1464D" w:rsidRDefault="00C1464D" w:rsidP="003259EC">
      <w:pPr>
        <w:ind w:left="360"/>
      </w:pPr>
    </w:p>
    <w:p w:rsidR="00C1464D" w:rsidRDefault="00C1464D" w:rsidP="003259EC">
      <w:pPr>
        <w:ind w:left="360"/>
      </w:pPr>
      <w:r>
        <w:t>Kenia: council leden: interactieve dialoog met vaste vertegenwoordiger van Kenia. In januari besliste de AU al om Kenia te steunen en vroeg Afrikaanse leden van Security council om het op de agenda te plaatsen.</w:t>
      </w:r>
    </w:p>
    <w:p w:rsidR="00C1464D" w:rsidRDefault="00C1464D" w:rsidP="003259EC">
      <w:pPr>
        <w:ind w:left="360"/>
      </w:pPr>
    </w:p>
    <w:p w:rsidR="00C1464D" w:rsidRDefault="00C1464D" w:rsidP="003259EC">
      <w:pPr>
        <w:ind w:left="360"/>
      </w:pPr>
      <w:r>
        <w:t>Iran: comité ontving twee rapporten van lidstaten over mogelijke overtredingen van sancties.</w:t>
      </w:r>
    </w:p>
    <w:p w:rsidR="00C1464D" w:rsidRDefault="00C1464D" w:rsidP="003259EC">
      <w:pPr>
        <w:ind w:left="360"/>
      </w:pPr>
    </w:p>
    <w:p w:rsidR="00C1464D" w:rsidRDefault="00C1464D" w:rsidP="003259EC">
      <w:pPr>
        <w:ind w:left="360"/>
      </w:pPr>
      <w:r>
        <w:t>Midden-Oosten: briefing over ontwikkelingen gerelateerd aan het Kwartet en verschillende incidenten + informele consultaties en 1 van de besproken problemen: meeting van Kwartet voor 3 weken later (midden april) Europese Council lidstaten vroeger voor duidelijkheid over parameters omdat deze de sleutel konden zijn om Palestina terug aan de onderhandelingstafel te krijgen. Rusland kwam met voorstel van een Council missie voor het Midden-Oosten: rapportering over belangrijke zaken zijn hiervoor essentieel.</w:t>
      </w:r>
    </w:p>
    <w:p w:rsidR="00C1464D" w:rsidRDefault="00C1464D" w:rsidP="003259EC">
      <w:pPr>
        <w:ind w:left="360"/>
      </w:pPr>
    </w:p>
    <w:p w:rsidR="00C1464D" w:rsidRDefault="00C1464D" w:rsidP="003259EC">
      <w:pPr>
        <w:ind w:left="360"/>
      </w:pPr>
      <w:r>
        <w:t>Peacebuilding commissie: debat over 4</w:t>
      </w:r>
      <w:r w:rsidRPr="00E951ED">
        <w:rPr>
          <w:vertAlign w:val="superscript"/>
        </w:rPr>
        <w:t>e</w:t>
      </w:r>
      <w:r>
        <w:t xml:space="preserve"> jaarlijkse rapport van de PBC</w:t>
      </w:r>
    </w:p>
    <w:p w:rsidR="00C1464D" w:rsidRPr="00D131DE" w:rsidRDefault="00C1464D" w:rsidP="003259EC">
      <w:pPr>
        <w:ind w:left="360"/>
        <w:rPr>
          <w:lang w:val="nl-NL"/>
        </w:rPr>
      </w:pPr>
    </w:p>
    <w:p w:rsidR="00C1464D" w:rsidRDefault="00C1464D" w:rsidP="003259EC">
      <w:pPr>
        <w:ind w:left="360"/>
        <w:rPr>
          <w:lang w:val="en-US"/>
        </w:rPr>
      </w:pPr>
      <w:r w:rsidRPr="00E951ED">
        <w:rPr>
          <w:lang w:val="en-US"/>
        </w:rPr>
        <w:t xml:space="preserve">Sierra Leone: briefing over UNgeïntegreerd Peacebuilding office. </w:t>
      </w:r>
    </w:p>
    <w:p w:rsidR="00C1464D" w:rsidRPr="00D131DE" w:rsidRDefault="00C1464D" w:rsidP="003259EC">
      <w:pPr>
        <w:ind w:left="360"/>
        <w:rPr>
          <w:lang w:val="en-GB"/>
        </w:rPr>
      </w:pPr>
    </w:p>
    <w:p w:rsidR="00C1464D" w:rsidRDefault="00C1464D" w:rsidP="003259EC">
      <w:pPr>
        <w:ind w:left="360"/>
      </w:pPr>
      <w:r w:rsidRPr="00E951ED">
        <w:t xml:space="preserve">Libanon: consultaties en briefing. Situatie op de ‘Bleu Line’ was stabiel </w:t>
      </w:r>
      <w:r>
        <w:t>en situatie in Syrië kon negatief effect hebben op Libanese regeringsvorming.</w:t>
      </w:r>
    </w:p>
    <w:p w:rsidR="00C1464D" w:rsidRDefault="00C1464D" w:rsidP="003259EC">
      <w:pPr>
        <w:rPr>
          <w:u w:val="single"/>
        </w:rPr>
      </w:pPr>
    </w:p>
    <w:p w:rsidR="00C1464D" w:rsidRDefault="00C1464D" w:rsidP="003259EC">
      <w:pPr>
        <w:rPr>
          <w:u w:val="single"/>
        </w:rPr>
      </w:pPr>
      <w:r w:rsidRPr="00E951ED">
        <w:rPr>
          <w:u w:val="single"/>
        </w:rPr>
        <w:t>Ivoorkust</w:t>
      </w:r>
    </w:p>
    <w:p w:rsidR="00C1464D" w:rsidRDefault="00C1464D" w:rsidP="003259EC">
      <w:pPr>
        <w:rPr>
          <w:u w:val="dotted"/>
        </w:rPr>
      </w:pPr>
      <w:r w:rsidRPr="00951E35">
        <w:rPr>
          <w:u w:val="dotted"/>
        </w:rPr>
        <w:t>Verwachte actie van de Council:</w:t>
      </w:r>
    </w:p>
    <w:p w:rsidR="00C1464D" w:rsidRPr="00951E35" w:rsidRDefault="00C1464D" w:rsidP="003259EC">
      <w:r>
        <w:t>Zorgen voor implementatie van resolutie 1975: belangrijke focus. Nog een factor: stijgende druk van ECOWAS voor meer robuuste aanpak. Sanctiecomité zal sanctieregime ook bespreken.</w:t>
      </w:r>
    </w:p>
    <w:p w:rsidR="00C1464D" w:rsidRDefault="00C1464D" w:rsidP="003259EC">
      <w:pPr>
        <w:rPr>
          <w:u w:val="dotted"/>
        </w:rPr>
      </w:pPr>
    </w:p>
    <w:p w:rsidR="00C1464D" w:rsidRDefault="00C1464D" w:rsidP="003259EC">
      <w:pPr>
        <w:rPr>
          <w:u w:val="dotted"/>
        </w:rPr>
      </w:pPr>
      <w:r>
        <w:rPr>
          <w:u w:val="dotted"/>
        </w:rPr>
        <w:t>Recente sleutelontwikkelingen:</w:t>
      </w:r>
    </w:p>
    <w:p w:rsidR="00C1464D" w:rsidRPr="00BE297A" w:rsidRDefault="00C1464D" w:rsidP="003259EC">
      <w:r>
        <w:t xml:space="preserve">Veiligheidssituatie in Ivoorkust gaat steeds meer achteruit. Ouattara </w:t>
      </w:r>
      <w:r>
        <w:rPr>
          <w:szCs w:val="20"/>
        </w:rPr>
        <w:sym w:font="Wingdings" w:char="F0E0"/>
      </w:r>
      <w:r>
        <w:t xml:space="preserve"> winnaar verkiezingen in november maar Laurent Gbagbo weigert zijn kantoor af te staan. Militaire clashes tussen troepen van Gbagbo en Forces Nouvelles (rebelgroep) zijn geëscaleerd. Deze laatste hebben 5 steden ingenomen. Ouattara heeft deze troepen erkend en ze benoemd tot Republieke troepen van de Ivoorkust, beide kanten hebben zware wapens. Internationale rechten organen rapporteerden over incidenten en aanvallen van beide kanten. Op 3 maart: 7 vrouwen vermoord door pro-Gbagbo veiligheidstroepen. AU’s Peace and Security Council </w:t>
      </w:r>
      <w:r>
        <w:rPr>
          <w:szCs w:val="20"/>
        </w:rPr>
        <w:sym w:font="Wingdings" w:char="F0E0"/>
      </w:r>
      <w:r>
        <w:t xml:space="preserve"> bevestigt recommandatie voor hoog niveau panel voor de resolutie van de Ivoorkustcrisis. PSC </w:t>
      </w:r>
      <w:r>
        <w:rPr>
          <w:szCs w:val="20"/>
        </w:rPr>
        <w:sym w:font="Wingdings" w:char="F0E0"/>
      </w:r>
      <w:r>
        <w:t xml:space="preserve"> Ouattara enige wettelijke president, vormen van een eenheidsoverheid met ook elementen van Gbagbo is noodzakelijk! Secretaris-generaal veroordeelde de aanvallen van voorstanders van Gbagbo en dwong de Council om verdere maatregelen te treffen. Het Gbagbo kamp vroeg voor dialoog en een stop van het geweld. Council: maatregelen opleggen waaronder sancties tegen hen die vredevolle resolutie van de crisis of werk van UNOCI en andere internationale spelers verhinderen of inbreuken plegen tegen de mensheid en de internationale humane wetten. Aantal dagen later: ECOWAS vroeg Security council om mandaat van UNOCI te versterken, er voor te zorgen dat de missie om alle nodigen middelen te gebruiken om leven en eigendom te beschermen en om de transfer van macht naar Ouattara te vergemakkelijken in staat wordt gesteld en om strengere internationale gerichte straffen te adopteren tegen Gbagbo. Op 24 maart </w:t>
      </w:r>
      <w:r>
        <w:rPr>
          <w:szCs w:val="20"/>
        </w:rPr>
        <w:sym w:font="Wingdings" w:char="F0E0"/>
      </w:r>
      <w:r>
        <w:t xml:space="preserve"> mensenrechtenraad zond een onafhankelijke onderzoekscommissies om de aantijgingen te onderzoeken en dag later: Ouattara verwerpt keuze van AU om Jose Brito als High Representative voor de implementatie van politieke oplossingen te plaatsen omwille van zijn dichte relatie met Gbagbo. 29 maart: Gbagbo vraagt staakt-het-vuren en dag later werden er sancties opgelegd aan Gbagbo en 4 medeplichtigen, waaronder zijn vrouw. Resolutie lijkt een compromis, belangrijkste nieuwe element is toepassing van sancties wat voldoend aan de strengere eisen die gevraagd werden en laat tegelijkertijd ruimte voor het zoeken van een politieke oplossing.</w:t>
      </w:r>
    </w:p>
    <w:p w:rsidR="00C1464D" w:rsidRDefault="00C1464D" w:rsidP="003259EC">
      <w:pPr>
        <w:rPr>
          <w:u w:val="dotted"/>
        </w:rPr>
      </w:pPr>
    </w:p>
    <w:p w:rsidR="00C1464D" w:rsidRDefault="00C1464D" w:rsidP="003259EC">
      <w:pPr>
        <w:rPr>
          <w:u w:val="dotted"/>
        </w:rPr>
      </w:pPr>
      <w:r>
        <w:rPr>
          <w:u w:val="dotted"/>
        </w:rPr>
        <w:t>Kernproblemen:</w:t>
      </w:r>
    </w:p>
    <w:p w:rsidR="00C1464D" w:rsidRDefault="00C1464D" w:rsidP="003259EC">
      <w:pPr>
        <w:pStyle w:val="ListParagraph"/>
        <w:numPr>
          <w:ilvl w:val="0"/>
          <w:numId w:val="32"/>
        </w:numPr>
        <w:spacing w:after="200" w:line="276" w:lineRule="auto"/>
      </w:pPr>
      <w:r>
        <w:t>Rol van het strafcomité om de naleving van het strafregime te beoordelen</w:t>
      </w:r>
    </w:p>
    <w:p w:rsidR="00C1464D" w:rsidRDefault="00C1464D" w:rsidP="003259EC">
      <w:pPr>
        <w:pStyle w:val="ListParagraph"/>
        <w:numPr>
          <w:ilvl w:val="0"/>
          <w:numId w:val="32"/>
        </w:numPr>
        <w:spacing w:after="200" w:line="276" w:lineRule="auto"/>
      </w:pPr>
      <w:r>
        <w:t>Zorgen voor een maximale impact van de sancties</w:t>
      </w:r>
    </w:p>
    <w:p w:rsidR="00C1464D" w:rsidRDefault="00C1464D" w:rsidP="003259EC">
      <w:pPr>
        <w:pStyle w:val="ListParagraph"/>
        <w:numPr>
          <w:ilvl w:val="0"/>
          <w:numId w:val="32"/>
        </w:numPr>
        <w:spacing w:after="200" w:line="276" w:lineRule="auto"/>
      </w:pPr>
      <w:r>
        <w:t>Impact van UNOCI wat betreft de implementatie van de bescherming van burgers en vervolgingen van UNOCI zelf goed monitoren</w:t>
      </w:r>
    </w:p>
    <w:p w:rsidR="00C1464D" w:rsidRDefault="00C1464D" w:rsidP="003259EC">
      <w:pPr>
        <w:pStyle w:val="ListParagraph"/>
        <w:numPr>
          <w:ilvl w:val="0"/>
          <w:numId w:val="32"/>
        </w:numPr>
        <w:spacing w:after="200" w:line="276" w:lineRule="auto"/>
      </w:pPr>
      <w:r>
        <w:t>Additionele lijst van individuen en nieuwe entiteiten voor gerichte straffen</w:t>
      </w:r>
    </w:p>
    <w:p w:rsidR="00C1464D" w:rsidRPr="0015483B" w:rsidRDefault="00C1464D" w:rsidP="003259EC">
      <w:pPr>
        <w:pStyle w:val="ListParagraph"/>
        <w:numPr>
          <w:ilvl w:val="0"/>
          <w:numId w:val="32"/>
        </w:numPr>
        <w:spacing w:after="200" w:line="276" w:lineRule="auto"/>
      </w:pPr>
      <w:r>
        <w:t>Balancering van de eigen rol en rollen van andere (sub)regionale organisaties in de zaak en herbekijken van resolutie 1975 wat betreft extra gewicht voor AU om vredesproces te herstellen.</w:t>
      </w:r>
    </w:p>
    <w:p w:rsidR="00C1464D" w:rsidRDefault="00C1464D" w:rsidP="003259EC">
      <w:pPr>
        <w:rPr>
          <w:u w:val="dotted"/>
        </w:rPr>
      </w:pPr>
      <w:r>
        <w:rPr>
          <w:u w:val="dotted"/>
        </w:rPr>
        <w:t>Opties:</w:t>
      </w:r>
    </w:p>
    <w:p w:rsidR="00C1464D" w:rsidRDefault="00C1464D" w:rsidP="003259EC">
      <w:pPr>
        <w:pStyle w:val="ListParagraph"/>
        <w:numPr>
          <w:ilvl w:val="0"/>
          <w:numId w:val="33"/>
        </w:numPr>
        <w:spacing w:after="200" w:line="276" w:lineRule="auto"/>
      </w:pPr>
      <w:r>
        <w:t>Hernieuwen van huidig strafregime zonder grote veranderingen</w:t>
      </w:r>
    </w:p>
    <w:p w:rsidR="00C1464D" w:rsidRDefault="00C1464D" w:rsidP="003259EC">
      <w:pPr>
        <w:pStyle w:val="ListParagraph"/>
        <w:numPr>
          <w:ilvl w:val="0"/>
          <w:numId w:val="33"/>
        </w:numPr>
        <w:spacing w:after="200" w:line="276" w:lineRule="auto"/>
      </w:pPr>
      <w:r>
        <w:t>Invoeren van nieuwe gerichte straffen op extra personen</w:t>
      </w:r>
    </w:p>
    <w:p w:rsidR="00C1464D" w:rsidRPr="00D408B2" w:rsidRDefault="00C1464D" w:rsidP="003259EC">
      <w:pPr>
        <w:pStyle w:val="ListParagraph"/>
        <w:numPr>
          <w:ilvl w:val="0"/>
          <w:numId w:val="33"/>
        </w:numPr>
        <w:spacing w:after="200" w:line="276" w:lineRule="auto"/>
      </w:pPr>
      <w:r>
        <w:t>Vraag van ECOWAS om beslissing te steunen aanvaarden</w:t>
      </w:r>
    </w:p>
    <w:p w:rsidR="00C1464D" w:rsidRDefault="00C1464D" w:rsidP="003259EC">
      <w:pPr>
        <w:rPr>
          <w:u w:val="dotted"/>
        </w:rPr>
      </w:pPr>
      <w:r>
        <w:rPr>
          <w:u w:val="dotted"/>
        </w:rPr>
        <w:t>Council dynamics:</w:t>
      </w:r>
    </w:p>
    <w:p w:rsidR="00C1464D" w:rsidRDefault="00C1464D" w:rsidP="003259EC">
      <w:r>
        <w:t>US en Europese leden van de Council: willen additionele sancties steunen, Afrikaanse leden houden zich er meestal buiten maar Gabon en Nigeria steunen het sterkere ECOWAS, Zuid-Afrika: onvrijwillig tegenover rol als lid van AU High Level Panel dat vroeg om Ouattara als rechthebbende president te erkennen. Rusland en China stelden het rationele van extra sancties in vraag maar gingen uiteindelijk akkoord en aanvaarden het voorstel dat UNOCI alle mogelijke middelen moest gebruiken om burger te beschermen. (op p 5 staan nog wat feiten in een kader maar ik denk dat die niet zo belangrijk zijn)</w:t>
      </w:r>
    </w:p>
    <w:p w:rsidR="00C1464D" w:rsidRDefault="00C1464D" w:rsidP="003259EC">
      <w:pPr>
        <w:rPr>
          <w:u w:val="single"/>
        </w:rPr>
      </w:pPr>
    </w:p>
    <w:p w:rsidR="00C1464D" w:rsidRDefault="00C1464D" w:rsidP="003259EC">
      <w:pPr>
        <w:rPr>
          <w:u w:val="single"/>
        </w:rPr>
      </w:pPr>
      <w:r w:rsidRPr="00D408B2">
        <w:rPr>
          <w:u w:val="single"/>
        </w:rPr>
        <w:t>Libië</w:t>
      </w:r>
    </w:p>
    <w:p w:rsidR="00C1464D" w:rsidRDefault="00C1464D" w:rsidP="003259EC">
      <w:pPr>
        <w:rPr>
          <w:u w:val="dotted"/>
        </w:rPr>
      </w:pPr>
      <w:r w:rsidRPr="00951E35">
        <w:rPr>
          <w:u w:val="dotted"/>
        </w:rPr>
        <w:t>Verwachte actie van de Council:</w:t>
      </w:r>
    </w:p>
    <w:p w:rsidR="00C1464D" w:rsidRDefault="00C1464D" w:rsidP="003259EC">
      <w:r>
        <w:t>Hoog niveau van activiteit in het strafcomité en focus op Libië zal zeer groot blijven.</w:t>
      </w:r>
    </w:p>
    <w:p w:rsidR="00C1464D" w:rsidRDefault="00C1464D" w:rsidP="003259EC">
      <w:pPr>
        <w:rPr>
          <w:u w:val="dotted"/>
        </w:rPr>
      </w:pPr>
    </w:p>
    <w:p w:rsidR="00C1464D" w:rsidRDefault="00C1464D" w:rsidP="003259EC">
      <w:pPr>
        <w:rPr>
          <w:u w:val="dotted"/>
        </w:rPr>
      </w:pPr>
      <w:r>
        <w:rPr>
          <w:u w:val="dotted"/>
        </w:rPr>
        <w:t>Recente sleutelontwikkelingen:</w:t>
      </w:r>
    </w:p>
    <w:p w:rsidR="00C1464D" w:rsidRDefault="00C1464D" w:rsidP="003259EC">
      <w:r>
        <w:t xml:space="preserve">17 maart: Council adopteert resolutie 1973 </w:t>
      </w:r>
      <w:r>
        <w:rPr>
          <w:szCs w:val="20"/>
        </w:rPr>
        <w:sym w:font="Wingdings" w:char="F0E0"/>
      </w:r>
      <w:r>
        <w:t xml:space="preserve"> autoriseert alle nodige middelen om burgers in Libië te beschermen en om een wapenembargo in te stellen. Het hield ook een no-fly zone in en een versterken van het sanctieregime en vestigde een panel of experts om het 1970 strafcomité te ondersteunen. 29 maart: vorming van contact groep om Libische transitie naar democratie te steunen en om extra druk te zetten op Muammar al-Qaddafi om af te treden, dag ervoor erkende Qatar de Benghazi Transitional Council dat de steun kreeg van de GCC. In de dagen voor de vorming van deze groep: consultaties op AU hoofdkwartier; benadrukking van nood aan staakt-het-vuren, politieke dialoog tussen Libische partners, nood aan transitiemechanismen en voortdurende internationale coördinatie van de crisis; informele consultaties.</w:t>
      </w:r>
    </w:p>
    <w:p w:rsidR="00C1464D" w:rsidRDefault="00C1464D" w:rsidP="003259EC">
      <w:pPr>
        <w:rPr>
          <w:u w:val="dotted"/>
        </w:rPr>
      </w:pPr>
    </w:p>
    <w:p w:rsidR="00C1464D" w:rsidRDefault="00C1464D" w:rsidP="003259EC">
      <w:pPr>
        <w:rPr>
          <w:u w:val="dotted"/>
        </w:rPr>
      </w:pPr>
      <w:r>
        <w:rPr>
          <w:u w:val="dotted"/>
        </w:rPr>
        <w:t>Kernproblemen:</w:t>
      </w:r>
    </w:p>
    <w:p w:rsidR="00C1464D" w:rsidRDefault="00C1464D" w:rsidP="003259EC">
      <w:pPr>
        <w:pStyle w:val="ListParagraph"/>
        <w:numPr>
          <w:ilvl w:val="0"/>
          <w:numId w:val="34"/>
        </w:numPr>
        <w:spacing w:after="200" w:line="276" w:lineRule="auto"/>
      </w:pPr>
      <w:r>
        <w:t>Zoeken naar rol in het promoten van een end-game in Libië, in het spel brengen van de Chapter 6 macht. (geen idee wat dit inhoudt)</w:t>
      </w:r>
    </w:p>
    <w:p w:rsidR="00C1464D" w:rsidRDefault="00C1464D" w:rsidP="003259EC">
      <w:pPr>
        <w:pStyle w:val="ListParagraph"/>
        <w:numPr>
          <w:ilvl w:val="0"/>
          <w:numId w:val="34"/>
        </w:numPr>
        <w:spacing w:after="200" w:line="276" w:lineRule="auto"/>
      </w:pPr>
      <w:r>
        <w:t>Minder actief zijn, politieke resoluties overlaten aan regionale organisaties en contactgroepen</w:t>
      </w:r>
    </w:p>
    <w:p w:rsidR="00C1464D" w:rsidRDefault="00C1464D" w:rsidP="003259EC">
      <w:pPr>
        <w:pStyle w:val="ListParagraph"/>
        <w:numPr>
          <w:ilvl w:val="0"/>
          <w:numId w:val="34"/>
        </w:numPr>
        <w:spacing w:after="200" w:line="276" w:lineRule="auto"/>
      </w:pPr>
      <w:r>
        <w:t>Politieke dialoog tussen Tripoli en Benghazi en relatief gewicht van de implementatie van versterkingsmaatregelen</w:t>
      </w:r>
    </w:p>
    <w:p w:rsidR="00C1464D" w:rsidRDefault="00C1464D" w:rsidP="003259EC">
      <w:pPr>
        <w:pStyle w:val="ListParagraph"/>
        <w:numPr>
          <w:ilvl w:val="0"/>
          <w:numId w:val="34"/>
        </w:numPr>
        <w:spacing w:after="200" w:line="276" w:lineRule="auto"/>
      </w:pPr>
      <w:r>
        <w:t>Divergentie tussen leden met betrekking tot toestemming voor luchtaanvallen in resolutie 1973</w:t>
      </w:r>
    </w:p>
    <w:p w:rsidR="00C1464D" w:rsidRDefault="00C1464D" w:rsidP="003259EC">
      <w:pPr>
        <w:pStyle w:val="ListParagraph"/>
        <w:numPr>
          <w:ilvl w:val="0"/>
          <w:numId w:val="34"/>
        </w:numPr>
        <w:spacing w:after="200" w:line="276" w:lineRule="auto"/>
      </w:pPr>
      <w:r>
        <w:t>Technisch: zorgen dat het strafcomité en panel of experts efficiënt kunnen werken</w:t>
      </w:r>
    </w:p>
    <w:p w:rsidR="00C1464D" w:rsidRDefault="00C1464D" w:rsidP="003259EC">
      <w:pPr>
        <w:pStyle w:val="ListParagraph"/>
        <w:numPr>
          <w:ilvl w:val="0"/>
          <w:numId w:val="34"/>
        </w:numPr>
        <w:spacing w:after="200" w:line="276" w:lineRule="auto"/>
      </w:pPr>
      <w:r>
        <w:t xml:space="preserve">Wapenvoorziening mag als het is om burgers te beschermen </w:t>
      </w:r>
      <w:r>
        <w:rPr>
          <w:szCs w:val="20"/>
        </w:rPr>
        <w:sym w:font="Wingdings" w:char="F0E0"/>
      </w:r>
      <w:r>
        <w:t xml:space="preserve"> gevaarlijk</w:t>
      </w:r>
    </w:p>
    <w:p w:rsidR="00C1464D" w:rsidRDefault="00C1464D" w:rsidP="003259EC">
      <w:pPr>
        <w:pStyle w:val="ListParagraph"/>
        <w:numPr>
          <w:ilvl w:val="0"/>
          <w:numId w:val="34"/>
        </w:numPr>
        <w:spacing w:after="200" w:line="276" w:lineRule="auto"/>
      </w:pPr>
      <w:r>
        <w:t>Menselijke impact en representatie van Libië op formele vergaderingen van de Council</w:t>
      </w:r>
    </w:p>
    <w:p w:rsidR="00C1464D" w:rsidRDefault="00C1464D" w:rsidP="003259EC">
      <w:pPr>
        <w:rPr>
          <w:u w:val="dotted"/>
        </w:rPr>
      </w:pPr>
      <w:r>
        <w:t xml:space="preserve"> </w:t>
      </w:r>
      <w:r>
        <w:rPr>
          <w:u w:val="dotted"/>
        </w:rPr>
        <w:t>Opties:</w:t>
      </w:r>
    </w:p>
    <w:p w:rsidR="00C1464D" w:rsidRDefault="00C1464D" w:rsidP="003259EC">
      <w:pPr>
        <w:pStyle w:val="ListParagraph"/>
        <w:numPr>
          <w:ilvl w:val="0"/>
          <w:numId w:val="35"/>
        </w:numPr>
        <w:spacing w:after="200" w:line="276" w:lineRule="auto"/>
      </w:pPr>
      <w:r>
        <w:t>Ontwikkelen van een flexibele en parallelle focus over conflictresolutie en bemiddelingsrol en het behouden van actieve communicatielijn met relevante regionale actoren zodat politieke resolutie mogelijk is, zoeken van regelmatige interactie met de Arab League en AU’s High Level Committee</w:t>
      </w:r>
    </w:p>
    <w:p w:rsidR="00C1464D" w:rsidRDefault="00C1464D" w:rsidP="003259EC">
      <w:pPr>
        <w:pStyle w:val="ListParagraph"/>
        <w:numPr>
          <w:ilvl w:val="0"/>
          <w:numId w:val="35"/>
        </w:numPr>
        <w:spacing w:after="200" w:line="276" w:lineRule="auto"/>
      </w:pPr>
      <w:r>
        <w:t>Extra maatregelen tegen individuen</w:t>
      </w:r>
    </w:p>
    <w:p w:rsidR="00C1464D" w:rsidRDefault="00C1464D" w:rsidP="003259EC">
      <w:pPr>
        <w:pStyle w:val="ListParagraph"/>
        <w:numPr>
          <w:ilvl w:val="0"/>
          <w:numId w:val="35"/>
        </w:numPr>
        <w:spacing w:after="200" w:line="276" w:lineRule="auto"/>
      </w:pPr>
      <w:r>
        <w:t>Status quo voor een maand in de hoop dat maatregelen ervoor zorgen dat Qaddafi volwassen genoeg wordt om te onderhandelen</w:t>
      </w:r>
    </w:p>
    <w:p w:rsidR="00C1464D" w:rsidRDefault="00C1464D" w:rsidP="003259EC">
      <w:pPr>
        <w:rPr>
          <w:u w:val="dotted"/>
        </w:rPr>
      </w:pPr>
      <w:r w:rsidRPr="00A77630">
        <w:rPr>
          <w:u w:val="dotted"/>
        </w:rPr>
        <w:t>Council dynamics:</w:t>
      </w:r>
    </w:p>
    <w:p w:rsidR="00C1464D" w:rsidRPr="00A77630" w:rsidRDefault="00C1464D" w:rsidP="003259EC">
      <w:r w:rsidRPr="00A77630">
        <w:t xml:space="preserve">Council members </w:t>
      </w:r>
      <w:r w:rsidRPr="00A77630">
        <w:rPr>
          <w:szCs w:val="20"/>
        </w:rPr>
        <w:sym w:font="Wingdings" w:char="F0E0"/>
      </w:r>
      <w:r>
        <w:t xml:space="preserve"> verdeeld over beste manier om ervoor te zorgen dat Tripoli regime stopt met burgergeweld. Verschillende redenen dat landen anders stemden. Tijdens stemming: Council actie kon niet worden uitgesteld en adoptatie van resolutie 1976 heeft een grote menselijke crisis kunnen ontwijken. Veel leden: akkoord met het zoeken naar een oplossing maar concrete maatregelen voor een politiek resultaat zal er wsl niet komen totdat gewapende troepen van Tripoli zich terugtrekken van het bedreigen van burgers. Resolutie 1973: ontworpen om burgers te beschermen en menselijke toegang te bieden. Libische burgers moeten eigen toekomst kunnen kiezen.</w:t>
      </w:r>
    </w:p>
    <w:p w:rsidR="00C1464D" w:rsidRPr="0016686D" w:rsidRDefault="00C1464D" w:rsidP="003259EC"/>
    <w:p w:rsidR="00C1464D" w:rsidRDefault="00C1464D" w:rsidP="00E31871"/>
    <w:sectPr w:rsidR="00C1464D" w:rsidSect="00E8398A">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64D" w:rsidRDefault="00C1464D" w:rsidP="00A96042">
      <w:r>
        <w:separator/>
      </w:r>
    </w:p>
  </w:endnote>
  <w:endnote w:type="continuationSeparator" w:id="0">
    <w:p w:rsidR="00C1464D" w:rsidRDefault="00C1464D" w:rsidP="00A960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64D" w:rsidRDefault="00C1464D" w:rsidP="00E13F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464D" w:rsidRDefault="00C1464D" w:rsidP="00D131D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64D" w:rsidRDefault="00C1464D" w:rsidP="00E13F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1464D" w:rsidRDefault="00C1464D" w:rsidP="00D131D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64D" w:rsidRDefault="00C1464D" w:rsidP="00A96042">
      <w:r>
        <w:separator/>
      </w:r>
    </w:p>
  </w:footnote>
  <w:footnote w:type="continuationSeparator" w:id="0">
    <w:p w:rsidR="00C1464D" w:rsidRDefault="00C1464D" w:rsidP="00A96042">
      <w:r>
        <w:continuationSeparator/>
      </w:r>
    </w:p>
  </w:footnote>
  <w:footnote w:id="1">
    <w:p w:rsidR="00C1464D" w:rsidRDefault="00C1464D" w:rsidP="00546DEF">
      <w:pPr>
        <w:pStyle w:val="FootnoteText"/>
      </w:pPr>
      <w:r>
        <w:rPr>
          <w:rStyle w:val="FootnoteReference"/>
        </w:rPr>
        <w:footnoteRef/>
      </w:r>
      <w:r w:rsidRPr="00594C1C">
        <w:rPr>
          <w:lang w:val="en-US"/>
        </w:rPr>
        <w:t xml:space="preserve"> </w:t>
      </w:r>
      <w:r w:rsidRPr="00546DEF">
        <w:rPr>
          <w:lang w:val="en-GB"/>
        </w:rPr>
        <w:t>"Free riders" are those who consume a resource without paying for it, or pay less than the full cost of its production.</w:t>
      </w:r>
    </w:p>
  </w:footnote>
  <w:footnote w:id="2">
    <w:p w:rsidR="00C1464D" w:rsidRDefault="00C1464D" w:rsidP="00546DEF">
      <w:pPr>
        <w:pStyle w:val="FootnoteText"/>
      </w:pPr>
      <w:r>
        <w:rPr>
          <w:rStyle w:val="FootnoteReference"/>
        </w:rPr>
        <w:footnoteRef/>
      </w:r>
      <w:r>
        <w:t xml:space="preserve"> </w:t>
      </w:r>
      <w:r w:rsidRPr="00673674">
        <w:t>In 2001 kwam in de Verenigde Staten de term Coalition of the Willing (Coalitie van welwilligen) in zwang voor een multinationale troepenmacht die Irak zou 'ontwapenen'. In november 2002 gebruikte de Amerikaanse president George W. Bush tijdens een toespraak tot de NAVO deze term en ook tijdens en na de invasie is de term door de regering-Bush en haar aanhangers veelvuldig gebruikt. Tot de coalitie worden door de regering ook verscheidene landen gerekend die verbale (morele) steun gaven of geven aan het Amerikaanse beleid in Irak, maar geen militaire steun in de vorm van troepen</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7EF4D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8D23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0C45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090E21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784E83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8A1C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86EA8D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2824C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708E37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95894C6"/>
    <w:lvl w:ilvl="0">
      <w:start w:val="1"/>
      <w:numFmt w:val="bullet"/>
      <w:lvlText w:val=""/>
      <w:lvlJc w:val="left"/>
      <w:pPr>
        <w:tabs>
          <w:tab w:val="num" w:pos="360"/>
        </w:tabs>
        <w:ind w:left="360" w:hanging="360"/>
      </w:pPr>
      <w:rPr>
        <w:rFonts w:ascii="Symbol" w:hAnsi="Symbol" w:hint="default"/>
      </w:rPr>
    </w:lvl>
  </w:abstractNum>
  <w:abstractNum w:abstractNumId="10">
    <w:nsid w:val="0A603AD4"/>
    <w:multiLevelType w:val="hybridMultilevel"/>
    <w:tmpl w:val="46D496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nsid w:val="11D25AF9"/>
    <w:multiLevelType w:val="hybridMultilevel"/>
    <w:tmpl w:val="AB0A452C"/>
    <w:lvl w:ilvl="0" w:tplc="E826A132">
      <w:numFmt w:val="bullet"/>
      <w:lvlText w:val="-"/>
      <w:lvlJc w:val="left"/>
      <w:pPr>
        <w:ind w:left="1065" w:hanging="360"/>
      </w:pPr>
      <w:rPr>
        <w:rFonts w:ascii="Calibri" w:eastAsia="Times New Roman" w:hAnsi="Calibri" w:hint="default"/>
      </w:rPr>
    </w:lvl>
    <w:lvl w:ilvl="1" w:tplc="04130003" w:tentative="1">
      <w:start w:val="1"/>
      <w:numFmt w:val="bullet"/>
      <w:lvlText w:val="o"/>
      <w:lvlJc w:val="left"/>
      <w:pPr>
        <w:ind w:left="1785" w:hanging="360"/>
      </w:pPr>
      <w:rPr>
        <w:rFonts w:ascii="Courier New" w:hAnsi="Courier New" w:hint="default"/>
      </w:rPr>
    </w:lvl>
    <w:lvl w:ilvl="2" w:tplc="04130005" w:tentative="1">
      <w:start w:val="1"/>
      <w:numFmt w:val="bullet"/>
      <w:lvlText w:val=""/>
      <w:lvlJc w:val="left"/>
      <w:pPr>
        <w:ind w:left="2505" w:hanging="360"/>
      </w:pPr>
      <w:rPr>
        <w:rFonts w:ascii="Wingdings" w:hAnsi="Wingdings" w:hint="default"/>
      </w:rPr>
    </w:lvl>
    <w:lvl w:ilvl="3" w:tplc="04130001" w:tentative="1">
      <w:start w:val="1"/>
      <w:numFmt w:val="bullet"/>
      <w:lvlText w:val=""/>
      <w:lvlJc w:val="left"/>
      <w:pPr>
        <w:ind w:left="3225" w:hanging="360"/>
      </w:pPr>
      <w:rPr>
        <w:rFonts w:ascii="Symbol" w:hAnsi="Symbol" w:hint="default"/>
      </w:rPr>
    </w:lvl>
    <w:lvl w:ilvl="4" w:tplc="04130003" w:tentative="1">
      <w:start w:val="1"/>
      <w:numFmt w:val="bullet"/>
      <w:lvlText w:val="o"/>
      <w:lvlJc w:val="left"/>
      <w:pPr>
        <w:ind w:left="3945" w:hanging="360"/>
      </w:pPr>
      <w:rPr>
        <w:rFonts w:ascii="Courier New" w:hAnsi="Courier New" w:hint="default"/>
      </w:rPr>
    </w:lvl>
    <w:lvl w:ilvl="5" w:tplc="04130005" w:tentative="1">
      <w:start w:val="1"/>
      <w:numFmt w:val="bullet"/>
      <w:lvlText w:val=""/>
      <w:lvlJc w:val="left"/>
      <w:pPr>
        <w:ind w:left="4665" w:hanging="360"/>
      </w:pPr>
      <w:rPr>
        <w:rFonts w:ascii="Wingdings" w:hAnsi="Wingdings" w:hint="default"/>
      </w:rPr>
    </w:lvl>
    <w:lvl w:ilvl="6" w:tplc="04130001" w:tentative="1">
      <w:start w:val="1"/>
      <w:numFmt w:val="bullet"/>
      <w:lvlText w:val=""/>
      <w:lvlJc w:val="left"/>
      <w:pPr>
        <w:ind w:left="5385" w:hanging="360"/>
      </w:pPr>
      <w:rPr>
        <w:rFonts w:ascii="Symbol" w:hAnsi="Symbol" w:hint="default"/>
      </w:rPr>
    </w:lvl>
    <w:lvl w:ilvl="7" w:tplc="04130003" w:tentative="1">
      <w:start w:val="1"/>
      <w:numFmt w:val="bullet"/>
      <w:lvlText w:val="o"/>
      <w:lvlJc w:val="left"/>
      <w:pPr>
        <w:ind w:left="6105" w:hanging="360"/>
      </w:pPr>
      <w:rPr>
        <w:rFonts w:ascii="Courier New" w:hAnsi="Courier New" w:hint="default"/>
      </w:rPr>
    </w:lvl>
    <w:lvl w:ilvl="8" w:tplc="04130005" w:tentative="1">
      <w:start w:val="1"/>
      <w:numFmt w:val="bullet"/>
      <w:lvlText w:val=""/>
      <w:lvlJc w:val="left"/>
      <w:pPr>
        <w:ind w:left="6825" w:hanging="360"/>
      </w:pPr>
      <w:rPr>
        <w:rFonts w:ascii="Wingdings" w:hAnsi="Wingdings" w:hint="default"/>
      </w:rPr>
    </w:lvl>
  </w:abstractNum>
  <w:abstractNum w:abstractNumId="12">
    <w:nsid w:val="14401E21"/>
    <w:multiLevelType w:val="hybridMultilevel"/>
    <w:tmpl w:val="3F667D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nsid w:val="17E3072E"/>
    <w:multiLevelType w:val="hybridMultilevel"/>
    <w:tmpl w:val="645449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18180DAA"/>
    <w:multiLevelType w:val="hybridMultilevel"/>
    <w:tmpl w:val="E2E031E8"/>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5">
    <w:nsid w:val="1BB34AD8"/>
    <w:multiLevelType w:val="hybridMultilevel"/>
    <w:tmpl w:val="2152CE8C"/>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6">
    <w:nsid w:val="20087F9A"/>
    <w:multiLevelType w:val="hybridMultilevel"/>
    <w:tmpl w:val="F6CC79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nsid w:val="273C6986"/>
    <w:multiLevelType w:val="hybridMultilevel"/>
    <w:tmpl w:val="22321B76"/>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8">
    <w:nsid w:val="2DE67F3B"/>
    <w:multiLevelType w:val="hybridMultilevel"/>
    <w:tmpl w:val="8026D4E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nsid w:val="315C6146"/>
    <w:multiLevelType w:val="hybridMultilevel"/>
    <w:tmpl w:val="FAD674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nsid w:val="359E2B19"/>
    <w:multiLevelType w:val="hybridMultilevel"/>
    <w:tmpl w:val="52B2ED94"/>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21">
    <w:nsid w:val="3A3C4E47"/>
    <w:multiLevelType w:val="hybridMultilevel"/>
    <w:tmpl w:val="883612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nsid w:val="3C956D65"/>
    <w:multiLevelType w:val="hybridMultilevel"/>
    <w:tmpl w:val="3CF29AEE"/>
    <w:lvl w:ilvl="0" w:tplc="7D72FDE0">
      <w:numFmt w:val="bullet"/>
      <w:lvlText w:val="-"/>
      <w:lvlJc w:val="left"/>
      <w:pPr>
        <w:ind w:left="720" w:hanging="360"/>
      </w:pPr>
      <w:rPr>
        <w:rFonts w:ascii="Calibri" w:eastAsia="Times New Roman" w:hAnsi="Calibr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nsid w:val="3D315315"/>
    <w:multiLevelType w:val="hybridMultilevel"/>
    <w:tmpl w:val="2A8A50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nsid w:val="52AC5446"/>
    <w:multiLevelType w:val="hybridMultilevel"/>
    <w:tmpl w:val="76D6779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nsid w:val="53245646"/>
    <w:multiLevelType w:val="hybridMultilevel"/>
    <w:tmpl w:val="0C3834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nsid w:val="62AE74D2"/>
    <w:multiLevelType w:val="hybridMultilevel"/>
    <w:tmpl w:val="E148088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nsid w:val="64974C60"/>
    <w:multiLevelType w:val="hybridMultilevel"/>
    <w:tmpl w:val="AAC26CCE"/>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28">
    <w:nsid w:val="649C6ED6"/>
    <w:multiLevelType w:val="hybridMultilevel"/>
    <w:tmpl w:val="AC8ABF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nsid w:val="69B93B55"/>
    <w:multiLevelType w:val="hybridMultilevel"/>
    <w:tmpl w:val="D132EEE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nsid w:val="6D5F2F19"/>
    <w:multiLevelType w:val="hybridMultilevel"/>
    <w:tmpl w:val="0D248E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nsid w:val="6D965DF7"/>
    <w:multiLevelType w:val="hybridMultilevel"/>
    <w:tmpl w:val="47A4F100"/>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32">
    <w:nsid w:val="6F845B88"/>
    <w:multiLevelType w:val="hybridMultilevel"/>
    <w:tmpl w:val="EEC6EA9C"/>
    <w:lvl w:ilvl="0" w:tplc="04130011">
      <w:start w:val="1"/>
      <w:numFmt w:val="decimal"/>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33">
    <w:nsid w:val="79F91004"/>
    <w:multiLevelType w:val="hybridMultilevel"/>
    <w:tmpl w:val="1EA87E8E"/>
    <w:lvl w:ilvl="0" w:tplc="60BEC062">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nsid w:val="7B88512B"/>
    <w:multiLevelType w:val="hybridMultilevel"/>
    <w:tmpl w:val="3CF8881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9"/>
  </w:num>
  <w:num w:numId="2">
    <w:abstractNumId w:val="30"/>
  </w:num>
  <w:num w:numId="3">
    <w:abstractNumId w:val="12"/>
  </w:num>
  <w:num w:numId="4">
    <w:abstractNumId w:val="25"/>
  </w:num>
  <w:num w:numId="5">
    <w:abstractNumId w:val="16"/>
  </w:num>
  <w:num w:numId="6">
    <w:abstractNumId w:val="28"/>
  </w:num>
  <w:num w:numId="7">
    <w:abstractNumId w:val="21"/>
  </w:num>
  <w:num w:numId="8">
    <w:abstractNumId w:val="13"/>
  </w:num>
  <w:num w:numId="9">
    <w:abstractNumId w:val="24"/>
  </w:num>
  <w:num w:numId="10">
    <w:abstractNumId w:val="11"/>
  </w:num>
  <w:num w:numId="11">
    <w:abstractNumId w:val="18"/>
  </w:num>
  <w:num w:numId="12">
    <w:abstractNumId w:val="29"/>
  </w:num>
  <w:num w:numId="13">
    <w:abstractNumId w:val="20"/>
  </w:num>
  <w:num w:numId="14">
    <w:abstractNumId w:val="14"/>
  </w:num>
  <w:num w:numId="15">
    <w:abstractNumId w:val="17"/>
  </w:num>
  <w:num w:numId="16">
    <w:abstractNumId w:val="26"/>
  </w:num>
  <w:num w:numId="17">
    <w:abstractNumId w:val="32"/>
  </w:num>
  <w:num w:numId="18">
    <w:abstractNumId w:val="31"/>
  </w:num>
  <w:num w:numId="19">
    <w:abstractNumId w:val="23"/>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34"/>
  </w:num>
  <w:num w:numId="31">
    <w:abstractNumId w:val="22"/>
  </w:num>
  <w:num w:numId="32">
    <w:abstractNumId w:val="10"/>
  </w:num>
  <w:num w:numId="33">
    <w:abstractNumId w:val="27"/>
  </w:num>
  <w:num w:numId="34">
    <w:abstractNumId w:val="33"/>
  </w:num>
  <w:num w:numId="3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6FAB"/>
    <w:rsid w:val="00030E12"/>
    <w:rsid w:val="000324E2"/>
    <w:rsid w:val="00056E02"/>
    <w:rsid w:val="00093784"/>
    <w:rsid w:val="000A6056"/>
    <w:rsid w:val="000B20CB"/>
    <w:rsid w:val="000D00DD"/>
    <w:rsid w:val="000F1E43"/>
    <w:rsid w:val="0010656D"/>
    <w:rsid w:val="00106CD3"/>
    <w:rsid w:val="00127097"/>
    <w:rsid w:val="0013233F"/>
    <w:rsid w:val="00153CC5"/>
    <w:rsid w:val="0015483B"/>
    <w:rsid w:val="0016686D"/>
    <w:rsid w:val="00170E18"/>
    <w:rsid w:val="001731C1"/>
    <w:rsid w:val="001B1349"/>
    <w:rsid w:val="001F65FB"/>
    <w:rsid w:val="002735A3"/>
    <w:rsid w:val="00291B9E"/>
    <w:rsid w:val="002A002C"/>
    <w:rsid w:val="002C2FEA"/>
    <w:rsid w:val="002C72FE"/>
    <w:rsid w:val="002E1DD2"/>
    <w:rsid w:val="002E73F3"/>
    <w:rsid w:val="002F2732"/>
    <w:rsid w:val="00307CEC"/>
    <w:rsid w:val="00307DCE"/>
    <w:rsid w:val="00311616"/>
    <w:rsid w:val="003259EC"/>
    <w:rsid w:val="0032704F"/>
    <w:rsid w:val="003332E6"/>
    <w:rsid w:val="003419F6"/>
    <w:rsid w:val="00354B1D"/>
    <w:rsid w:val="00393BC7"/>
    <w:rsid w:val="00394F99"/>
    <w:rsid w:val="003C0E93"/>
    <w:rsid w:val="003E1332"/>
    <w:rsid w:val="00403230"/>
    <w:rsid w:val="00423301"/>
    <w:rsid w:val="0043736B"/>
    <w:rsid w:val="004516E6"/>
    <w:rsid w:val="0045482B"/>
    <w:rsid w:val="00462336"/>
    <w:rsid w:val="00463435"/>
    <w:rsid w:val="004635C5"/>
    <w:rsid w:val="0046511E"/>
    <w:rsid w:val="00475E59"/>
    <w:rsid w:val="004A505E"/>
    <w:rsid w:val="004D0E4A"/>
    <w:rsid w:val="004E5B9A"/>
    <w:rsid w:val="004F51C7"/>
    <w:rsid w:val="0052740B"/>
    <w:rsid w:val="0053435F"/>
    <w:rsid w:val="00546DEF"/>
    <w:rsid w:val="00594C1C"/>
    <w:rsid w:val="005A0C56"/>
    <w:rsid w:val="005B6FAB"/>
    <w:rsid w:val="005C1A27"/>
    <w:rsid w:val="005C31AC"/>
    <w:rsid w:val="005E53A0"/>
    <w:rsid w:val="006163D9"/>
    <w:rsid w:val="00621055"/>
    <w:rsid w:val="00622253"/>
    <w:rsid w:val="006238D5"/>
    <w:rsid w:val="0063323E"/>
    <w:rsid w:val="00633973"/>
    <w:rsid w:val="00641A79"/>
    <w:rsid w:val="00673674"/>
    <w:rsid w:val="00673FB1"/>
    <w:rsid w:val="00687131"/>
    <w:rsid w:val="00692CC8"/>
    <w:rsid w:val="006A2F30"/>
    <w:rsid w:val="006A7AE4"/>
    <w:rsid w:val="006F6B4F"/>
    <w:rsid w:val="00700147"/>
    <w:rsid w:val="0070636F"/>
    <w:rsid w:val="0074551E"/>
    <w:rsid w:val="0077601C"/>
    <w:rsid w:val="00783676"/>
    <w:rsid w:val="007A4827"/>
    <w:rsid w:val="007A4D7B"/>
    <w:rsid w:val="007C0E48"/>
    <w:rsid w:val="007C574E"/>
    <w:rsid w:val="007C5C64"/>
    <w:rsid w:val="0086348B"/>
    <w:rsid w:val="008766DB"/>
    <w:rsid w:val="0089293B"/>
    <w:rsid w:val="00894E43"/>
    <w:rsid w:val="008D70F8"/>
    <w:rsid w:val="008E46AA"/>
    <w:rsid w:val="008F36CD"/>
    <w:rsid w:val="00900952"/>
    <w:rsid w:val="009315A6"/>
    <w:rsid w:val="00932FA2"/>
    <w:rsid w:val="00951E35"/>
    <w:rsid w:val="00954E43"/>
    <w:rsid w:val="00963BBA"/>
    <w:rsid w:val="00966E32"/>
    <w:rsid w:val="0097000C"/>
    <w:rsid w:val="00994183"/>
    <w:rsid w:val="00996527"/>
    <w:rsid w:val="009E0EEC"/>
    <w:rsid w:val="009E61E3"/>
    <w:rsid w:val="009E6522"/>
    <w:rsid w:val="00A077E1"/>
    <w:rsid w:val="00A07D6D"/>
    <w:rsid w:val="00A15517"/>
    <w:rsid w:val="00A309A5"/>
    <w:rsid w:val="00A31F5A"/>
    <w:rsid w:val="00A61A03"/>
    <w:rsid w:val="00A61C1C"/>
    <w:rsid w:val="00A73F2A"/>
    <w:rsid w:val="00A77630"/>
    <w:rsid w:val="00A86AFD"/>
    <w:rsid w:val="00A96042"/>
    <w:rsid w:val="00AB59D5"/>
    <w:rsid w:val="00AB7677"/>
    <w:rsid w:val="00AC6A81"/>
    <w:rsid w:val="00AD21A4"/>
    <w:rsid w:val="00AE232C"/>
    <w:rsid w:val="00AE436E"/>
    <w:rsid w:val="00B23A74"/>
    <w:rsid w:val="00B511C4"/>
    <w:rsid w:val="00B67848"/>
    <w:rsid w:val="00B71227"/>
    <w:rsid w:val="00B8524F"/>
    <w:rsid w:val="00B95A0B"/>
    <w:rsid w:val="00B96636"/>
    <w:rsid w:val="00B9684C"/>
    <w:rsid w:val="00BA09F5"/>
    <w:rsid w:val="00BE297A"/>
    <w:rsid w:val="00BF3545"/>
    <w:rsid w:val="00C061EC"/>
    <w:rsid w:val="00C1464D"/>
    <w:rsid w:val="00C352DF"/>
    <w:rsid w:val="00C639DC"/>
    <w:rsid w:val="00C766FC"/>
    <w:rsid w:val="00C84A90"/>
    <w:rsid w:val="00C919AD"/>
    <w:rsid w:val="00C97EDA"/>
    <w:rsid w:val="00CB6F6A"/>
    <w:rsid w:val="00CC5B68"/>
    <w:rsid w:val="00CF45E0"/>
    <w:rsid w:val="00D07669"/>
    <w:rsid w:val="00D131DE"/>
    <w:rsid w:val="00D3742A"/>
    <w:rsid w:val="00D408B2"/>
    <w:rsid w:val="00DA0322"/>
    <w:rsid w:val="00DA459C"/>
    <w:rsid w:val="00DE0E68"/>
    <w:rsid w:val="00DE1B9E"/>
    <w:rsid w:val="00DF5E42"/>
    <w:rsid w:val="00E03689"/>
    <w:rsid w:val="00E10BF9"/>
    <w:rsid w:val="00E1124E"/>
    <w:rsid w:val="00E122FF"/>
    <w:rsid w:val="00E13FDA"/>
    <w:rsid w:val="00E26016"/>
    <w:rsid w:val="00E31871"/>
    <w:rsid w:val="00E36E7E"/>
    <w:rsid w:val="00E50CFB"/>
    <w:rsid w:val="00E55FCF"/>
    <w:rsid w:val="00E634BC"/>
    <w:rsid w:val="00E669ED"/>
    <w:rsid w:val="00E707C4"/>
    <w:rsid w:val="00E72AFB"/>
    <w:rsid w:val="00E8398A"/>
    <w:rsid w:val="00E92E86"/>
    <w:rsid w:val="00E951ED"/>
    <w:rsid w:val="00EA1ED2"/>
    <w:rsid w:val="00EA6D87"/>
    <w:rsid w:val="00EC3408"/>
    <w:rsid w:val="00ED24D7"/>
    <w:rsid w:val="00EE5710"/>
    <w:rsid w:val="00EF3599"/>
    <w:rsid w:val="00EF7833"/>
    <w:rsid w:val="00F33D90"/>
    <w:rsid w:val="00F56E0A"/>
    <w:rsid w:val="00F64505"/>
    <w:rsid w:val="00F72EE3"/>
    <w:rsid w:val="00F74C2D"/>
    <w:rsid w:val="00F876D8"/>
    <w:rsid w:val="00F9086C"/>
    <w:rsid w:val="00FA4F3C"/>
    <w:rsid w:val="00FB0085"/>
    <w:rsid w:val="00FE4E97"/>
    <w:rsid w:val="00FE72DB"/>
    <w:rsid w:val="00FF126B"/>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nl-BE" w:eastAsia="nl-B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545"/>
    <w:rPr>
      <w:sz w:val="20"/>
      <w:lang w:eastAsia="en-US"/>
    </w:rPr>
  </w:style>
  <w:style w:type="paragraph" w:styleId="Heading1">
    <w:name w:val="heading 1"/>
    <w:basedOn w:val="Normal"/>
    <w:next w:val="Normal"/>
    <w:link w:val="Heading1Char"/>
    <w:uiPriority w:val="99"/>
    <w:qFormat/>
    <w:rsid w:val="0063323E"/>
    <w:pPr>
      <w:keepNext/>
      <w:keepLines/>
      <w:spacing w:before="480"/>
      <w:outlineLvl w:val="0"/>
    </w:pPr>
    <w:rPr>
      <w:rFonts w:eastAsia="Times New Roman"/>
      <w:b/>
      <w:bCs/>
      <w:sz w:val="32"/>
      <w:szCs w:val="28"/>
      <w:u w:val="single"/>
    </w:rPr>
  </w:style>
  <w:style w:type="paragraph" w:styleId="Heading2">
    <w:name w:val="heading 2"/>
    <w:basedOn w:val="Normal"/>
    <w:next w:val="Normal"/>
    <w:link w:val="Heading2Char"/>
    <w:uiPriority w:val="99"/>
    <w:qFormat/>
    <w:rsid w:val="00B8524F"/>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996527"/>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996527"/>
    <w:pPr>
      <w:keepNext/>
      <w:keepLines/>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5E53A0"/>
    <w:pPr>
      <w:keepNext/>
      <w:keepLines/>
      <w:spacing w:before="200"/>
      <w:outlineLvl w:val="4"/>
    </w:pPr>
    <w:rPr>
      <w:rFonts w:ascii="Cambria" w:eastAsia="Times New Roman" w:hAnsi="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3323E"/>
    <w:rPr>
      <w:rFonts w:eastAsia="Times New Roman" w:cs="Times New Roman"/>
      <w:b/>
      <w:bCs/>
      <w:sz w:val="28"/>
      <w:szCs w:val="28"/>
      <w:u w:val="single"/>
    </w:rPr>
  </w:style>
  <w:style w:type="character" w:customStyle="1" w:styleId="Heading2Char">
    <w:name w:val="Heading 2 Char"/>
    <w:basedOn w:val="DefaultParagraphFont"/>
    <w:link w:val="Heading2"/>
    <w:uiPriority w:val="99"/>
    <w:locked/>
    <w:rsid w:val="00B8524F"/>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996527"/>
    <w:rPr>
      <w:rFonts w:ascii="Cambria" w:hAnsi="Cambria" w:cs="Times New Roman"/>
      <w:b/>
      <w:bCs/>
      <w:color w:val="4F81BD"/>
      <w:sz w:val="20"/>
    </w:rPr>
  </w:style>
  <w:style w:type="character" w:customStyle="1" w:styleId="Heading4Char">
    <w:name w:val="Heading 4 Char"/>
    <w:basedOn w:val="DefaultParagraphFont"/>
    <w:link w:val="Heading4"/>
    <w:uiPriority w:val="99"/>
    <w:locked/>
    <w:rsid w:val="00996527"/>
    <w:rPr>
      <w:rFonts w:ascii="Cambria" w:hAnsi="Cambria" w:cs="Times New Roman"/>
      <w:b/>
      <w:bCs/>
      <w:i/>
      <w:iCs/>
      <w:color w:val="4F81BD"/>
      <w:sz w:val="20"/>
    </w:rPr>
  </w:style>
  <w:style w:type="character" w:customStyle="1" w:styleId="Heading5Char">
    <w:name w:val="Heading 5 Char"/>
    <w:basedOn w:val="DefaultParagraphFont"/>
    <w:link w:val="Heading5"/>
    <w:uiPriority w:val="99"/>
    <w:locked/>
    <w:rsid w:val="005E53A0"/>
    <w:rPr>
      <w:rFonts w:ascii="Cambria" w:hAnsi="Cambria" w:cs="Times New Roman"/>
      <w:color w:val="243F60"/>
      <w:sz w:val="20"/>
    </w:rPr>
  </w:style>
  <w:style w:type="paragraph" w:styleId="Title">
    <w:name w:val="Title"/>
    <w:basedOn w:val="Normal"/>
    <w:next w:val="Normal"/>
    <w:link w:val="TitleChar"/>
    <w:uiPriority w:val="99"/>
    <w:qFormat/>
    <w:rsid w:val="005B6FAB"/>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5B6FAB"/>
    <w:rPr>
      <w:rFonts w:ascii="Cambria" w:hAnsi="Cambria" w:cs="Times New Roman"/>
      <w:color w:val="17365D"/>
      <w:spacing w:val="5"/>
      <w:kern w:val="28"/>
      <w:sz w:val="52"/>
      <w:szCs w:val="52"/>
    </w:rPr>
  </w:style>
  <w:style w:type="paragraph" w:styleId="Subtitle">
    <w:name w:val="Subtitle"/>
    <w:basedOn w:val="Normal"/>
    <w:next w:val="Normal"/>
    <w:link w:val="SubtitleChar"/>
    <w:uiPriority w:val="99"/>
    <w:qFormat/>
    <w:rsid w:val="00B71227"/>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B71227"/>
    <w:rPr>
      <w:rFonts w:ascii="Cambria" w:hAnsi="Cambria" w:cs="Times New Roman"/>
      <w:i/>
      <w:iCs/>
      <w:color w:val="4F81BD"/>
      <w:spacing w:val="15"/>
      <w:sz w:val="24"/>
      <w:szCs w:val="24"/>
    </w:rPr>
  </w:style>
  <w:style w:type="character" w:styleId="Emphasis">
    <w:name w:val="Emphasis"/>
    <w:basedOn w:val="DefaultParagraphFont"/>
    <w:uiPriority w:val="99"/>
    <w:qFormat/>
    <w:rsid w:val="00B71227"/>
    <w:rPr>
      <w:rFonts w:cs="Times New Roman"/>
      <w:i/>
      <w:iCs/>
    </w:rPr>
  </w:style>
  <w:style w:type="character" w:styleId="IntenseEmphasis">
    <w:name w:val="Intense Emphasis"/>
    <w:basedOn w:val="DefaultParagraphFont"/>
    <w:uiPriority w:val="99"/>
    <w:qFormat/>
    <w:rsid w:val="00B71227"/>
    <w:rPr>
      <w:rFonts w:cs="Times New Roman"/>
      <w:b/>
      <w:bCs/>
      <w:i/>
      <w:iCs/>
      <w:color w:val="4F81BD"/>
    </w:rPr>
  </w:style>
  <w:style w:type="paragraph" w:styleId="NoSpacing">
    <w:name w:val="No Spacing"/>
    <w:uiPriority w:val="99"/>
    <w:qFormat/>
    <w:rsid w:val="00B8524F"/>
    <w:rPr>
      <w:sz w:val="20"/>
      <w:lang w:eastAsia="en-US"/>
    </w:rPr>
  </w:style>
  <w:style w:type="character" w:styleId="SubtleEmphasis">
    <w:name w:val="Subtle Emphasis"/>
    <w:basedOn w:val="DefaultParagraphFont"/>
    <w:uiPriority w:val="99"/>
    <w:qFormat/>
    <w:rsid w:val="00B8524F"/>
    <w:rPr>
      <w:rFonts w:cs="Times New Roman"/>
      <w:i/>
      <w:iCs/>
      <w:color w:val="808080"/>
    </w:rPr>
  </w:style>
  <w:style w:type="paragraph" w:styleId="ListParagraph">
    <w:name w:val="List Paragraph"/>
    <w:basedOn w:val="Normal"/>
    <w:uiPriority w:val="99"/>
    <w:qFormat/>
    <w:rsid w:val="0010656D"/>
    <w:pPr>
      <w:ind w:left="720"/>
      <w:contextualSpacing/>
    </w:pPr>
  </w:style>
  <w:style w:type="character" w:styleId="Strong">
    <w:name w:val="Strong"/>
    <w:basedOn w:val="DefaultParagraphFont"/>
    <w:uiPriority w:val="99"/>
    <w:qFormat/>
    <w:rsid w:val="00A077E1"/>
    <w:rPr>
      <w:rFonts w:cs="Times New Roman"/>
      <w:b/>
      <w:bCs/>
    </w:rPr>
  </w:style>
  <w:style w:type="paragraph" w:styleId="Header">
    <w:name w:val="header"/>
    <w:basedOn w:val="Normal"/>
    <w:link w:val="HeaderChar"/>
    <w:uiPriority w:val="99"/>
    <w:semiHidden/>
    <w:rsid w:val="00A96042"/>
    <w:pPr>
      <w:tabs>
        <w:tab w:val="center" w:pos="4536"/>
        <w:tab w:val="right" w:pos="9072"/>
      </w:tabs>
    </w:pPr>
  </w:style>
  <w:style w:type="character" w:customStyle="1" w:styleId="HeaderChar">
    <w:name w:val="Header Char"/>
    <w:basedOn w:val="DefaultParagraphFont"/>
    <w:link w:val="Header"/>
    <w:uiPriority w:val="99"/>
    <w:semiHidden/>
    <w:locked/>
    <w:rsid w:val="00A96042"/>
    <w:rPr>
      <w:rFonts w:cs="Times New Roman"/>
      <w:sz w:val="20"/>
    </w:rPr>
  </w:style>
  <w:style w:type="paragraph" w:styleId="Footer">
    <w:name w:val="footer"/>
    <w:basedOn w:val="Normal"/>
    <w:link w:val="FooterChar"/>
    <w:uiPriority w:val="99"/>
    <w:semiHidden/>
    <w:rsid w:val="00A96042"/>
    <w:pPr>
      <w:tabs>
        <w:tab w:val="center" w:pos="4536"/>
        <w:tab w:val="right" w:pos="9072"/>
      </w:tabs>
    </w:pPr>
  </w:style>
  <w:style w:type="character" w:customStyle="1" w:styleId="FooterChar">
    <w:name w:val="Footer Char"/>
    <w:basedOn w:val="DefaultParagraphFont"/>
    <w:link w:val="Footer"/>
    <w:uiPriority w:val="99"/>
    <w:semiHidden/>
    <w:locked/>
    <w:rsid w:val="00A96042"/>
    <w:rPr>
      <w:rFonts w:cs="Times New Roman"/>
      <w:sz w:val="20"/>
    </w:rPr>
  </w:style>
  <w:style w:type="paragraph" w:styleId="FootnoteText">
    <w:name w:val="footnote text"/>
    <w:basedOn w:val="Normal"/>
    <w:link w:val="FootnoteTextChar"/>
    <w:uiPriority w:val="99"/>
    <w:semiHidden/>
    <w:rsid w:val="00546DEF"/>
    <w:rPr>
      <w:szCs w:val="20"/>
    </w:rPr>
  </w:style>
  <w:style w:type="character" w:customStyle="1" w:styleId="FootnoteTextChar">
    <w:name w:val="Footnote Text Char"/>
    <w:basedOn w:val="DefaultParagraphFont"/>
    <w:link w:val="FootnoteText"/>
    <w:uiPriority w:val="99"/>
    <w:semiHidden/>
    <w:locked/>
    <w:rsid w:val="00546DEF"/>
    <w:rPr>
      <w:rFonts w:ascii="Calibri" w:hAnsi="Calibri" w:cs="Times New Roman"/>
      <w:lang w:val="nl-BE" w:eastAsia="en-US" w:bidi="ar-SA"/>
    </w:rPr>
  </w:style>
  <w:style w:type="character" w:styleId="FootnoteReference">
    <w:name w:val="footnote reference"/>
    <w:basedOn w:val="DefaultParagraphFont"/>
    <w:uiPriority w:val="99"/>
    <w:semiHidden/>
    <w:rsid w:val="00546DEF"/>
    <w:rPr>
      <w:rFonts w:cs="Times New Roman"/>
      <w:vertAlign w:val="superscript"/>
    </w:rPr>
  </w:style>
  <w:style w:type="character" w:styleId="PageNumber">
    <w:name w:val="page number"/>
    <w:basedOn w:val="DefaultParagraphFont"/>
    <w:uiPriority w:val="99"/>
    <w:rsid w:val="00D131DE"/>
    <w:rPr>
      <w:rFonts w:cs="Times New Roman"/>
    </w:rPr>
  </w:style>
  <w:style w:type="paragraph" w:styleId="TOC1">
    <w:name w:val="toc 1"/>
    <w:basedOn w:val="Normal"/>
    <w:next w:val="Normal"/>
    <w:autoRedefine/>
    <w:uiPriority w:val="99"/>
    <w:semiHidden/>
    <w:locked/>
    <w:rsid w:val="00D131DE"/>
  </w:style>
  <w:style w:type="paragraph" w:styleId="TOC3">
    <w:name w:val="toc 3"/>
    <w:basedOn w:val="Normal"/>
    <w:next w:val="Normal"/>
    <w:autoRedefine/>
    <w:uiPriority w:val="99"/>
    <w:semiHidden/>
    <w:locked/>
    <w:rsid w:val="00D131DE"/>
    <w:pPr>
      <w:ind w:left="400"/>
    </w:pPr>
  </w:style>
  <w:style w:type="character" w:styleId="Hyperlink">
    <w:name w:val="Hyperlink"/>
    <w:basedOn w:val="DefaultParagraphFont"/>
    <w:uiPriority w:val="99"/>
    <w:rsid w:val="00D131D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39</Pages>
  <Words>25903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Samenvatting reader deel III</dc:title>
  <dc:subject/>
  <dc:creator>Laurine</dc:creator>
  <cp:keywords/>
  <dc:description/>
  <cp:lastModifiedBy>Gwendoline</cp:lastModifiedBy>
  <cp:revision>3</cp:revision>
  <dcterms:created xsi:type="dcterms:W3CDTF">2011-06-02T15:46:00Z</dcterms:created>
  <dcterms:modified xsi:type="dcterms:W3CDTF">2011-06-17T14:19:00Z</dcterms:modified>
</cp:coreProperties>
</file>