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720" w:firstLine="0"/>
        <w:rPr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Digital Marketing 16/01 </w:t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Explain with an example of your own the PEOPLE factor in a) marketing implementation and b) marketing evaluation (=firm’s bottom line).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Metaverse definition and example rooftop bar 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teaching robot: augmentation or Substitution 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Page Authority and page relevance in SEO (definition and compare) 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Uncanny valley theory: explain the theory (you can draw it if you want) and why is this relevant in the digital age? 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Explain economic value + WOW-experience and combine: the needs of customers, pricing and competitive position through your own example 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ind w:left="720" w:hanging="360"/>
      </w:pPr>
      <w:r w:rsidDel="00000000" w:rsidR="00000000" w:rsidRPr="00000000">
        <w:rPr>
          <w:rtl w:val="0"/>
        </w:rPr>
        <w:t xml:space="preserve">social media classification (example Ku Leuven on linked in and instagram) and role of third parties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b w:val="1"/>
          <w:sz w:val="25"/>
          <w:szCs w:val="25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3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