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E" w:rsidRPr="00BE1EBD" w:rsidRDefault="00DC1B84">
      <w:pPr>
        <w:rPr>
          <w:b/>
          <w:sz w:val="32"/>
          <w:lang w:val="en-US"/>
        </w:rPr>
      </w:pPr>
      <w:r w:rsidRPr="00BE1EBD">
        <w:rPr>
          <w:b/>
          <w:sz w:val="32"/>
          <w:lang w:val="en-US"/>
        </w:rPr>
        <w:t>Theories of political integration and the EU</w:t>
      </w:r>
    </w:p>
    <w:p w:rsidR="00DC1B84" w:rsidRPr="00BE1EBD" w:rsidRDefault="00DC1B84">
      <w:pPr>
        <w:rPr>
          <w:lang w:val="en-US"/>
        </w:rPr>
      </w:pPr>
    </w:p>
    <w:p w:rsidR="00940893" w:rsidRDefault="006E6B75" w:rsidP="006E6B75">
      <w:pPr>
        <w:rPr>
          <w:b/>
          <w:u w:val="single"/>
        </w:rPr>
      </w:pPr>
      <w:r w:rsidRPr="006E6B75">
        <w:rPr>
          <w:b/>
          <w:u w:val="single"/>
        </w:rPr>
        <w:t>Eerste fase</w:t>
      </w:r>
      <w:r w:rsidR="00940893">
        <w:rPr>
          <w:b/>
          <w:u w:val="single"/>
        </w:rPr>
        <w:t xml:space="preserve"> (van de 3)</w:t>
      </w:r>
      <w:r w:rsidRPr="006E6B75">
        <w:rPr>
          <w:b/>
          <w:u w:val="single"/>
        </w:rPr>
        <w:t xml:space="preserve"> Europese integratie:</w:t>
      </w:r>
    </w:p>
    <w:p w:rsidR="00940893" w:rsidRDefault="00940893" w:rsidP="006E6B75">
      <w:pPr>
        <w:rPr>
          <w:b/>
          <w:u w:val="single"/>
        </w:rPr>
      </w:pPr>
    </w:p>
    <w:p w:rsidR="006E6B75" w:rsidRPr="00940893" w:rsidRDefault="00940893" w:rsidP="006E6B75">
      <w:pPr>
        <w:rPr>
          <w:b/>
          <w:sz w:val="28"/>
          <w:u w:val="single"/>
        </w:rPr>
      </w:pPr>
      <w:proofErr w:type="spellStart"/>
      <w:r w:rsidRPr="00940893">
        <w:rPr>
          <w:b/>
          <w:sz w:val="28"/>
          <w:u w:val="single"/>
        </w:rPr>
        <w:t>Neo-functionalisme</w:t>
      </w:r>
      <w:proofErr w:type="spellEnd"/>
    </w:p>
    <w:p w:rsidR="00940893" w:rsidRDefault="00940893" w:rsidP="006E6B75">
      <w:pPr>
        <w:rPr>
          <w:b/>
          <w:u w:val="single"/>
        </w:rPr>
      </w:pPr>
    </w:p>
    <w:p w:rsidR="006E6B75" w:rsidRPr="006E6B75" w:rsidRDefault="006E6B75" w:rsidP="006E6B75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Haas, </w:t>
      </w:r>
      <w:proofErr w:type="spellStart"/>
      <w:r>
        <w:t>Lindberg</w:t>
      </w:r>
      <w:proofErr w:type="spellEnd"/>
      <w:r>
        <w:t xml:space="preserve">, </w:t>
      </w:r>
      <w:proofErr w:type="spellStart"/>
      <w:r>
        <w:t>Schmitter</w:t>
      </w:r>
      <w:proofErr w:type="spellEnd"/>
      <w:r>
        <w:t xml:space="preserve"> &amp; </w:t>
      </w:r>
      <w:proofErr w:type="spellStart"/>
      <w:r>
        <w:t>Scheingold</w:t>
      </w:r>
      <w:proofErr w:type="spellEnd"/>
    </w:p>
    <w:p w:rsidR="006E6B75" w:rsidRPr="009F2662" w:rsidRDefault="006E6B75" w:rsidP="006E6B75">
      <w:pPr>
        <w:pStyle w:val="Lijstalinea"/>
        <w:numPr>
          <w:ilvl w:val="0"/>
          <w:numId w:val="2"/>
        </w:numPr>
        <w:rPr>
          <w:b/>
          <w:u w:val="single"/>
        </w:rPr>
      </w:pPr>
      <w:proofErr w:type="spellStart"/>
      <w:r>
        <w:t>Neo-functionalisme</w:t>
      </w:r>
      <w:proofErr w:type="spellEnd"/>
      <w:r>
        <w:t xml:space="preserve"> heeft als doel het verklaren en voorspellen van verandering in de internationale relaties van st</w:t>
      </w:r>
      <w:r w:rsidR="00DA1345">
        <w:t>aten als een gevolg van regionale</w:t>
      </w:r>
      <w:r>
        <w:t xml:space="preserve"> integratie. </w:t>
      </w:r>
    </w:p>
    <w:p w:rsidR="009F2662" w:rsidRPr="009F2662" w:rsidRDefault="009F2662" w:rsidP="006E6B75">
      <w:pPr>
        <w:pStyle w:val="Lijstalinea"/>
        <w:numPr>
          <w:ilvl w:val="0"/>
          <w:numId w:val="2"/>
        </w:numPr>
        <w:rPr>
          <w:b/>
          <w:u w:val="single"/>
        </w:rPr>
      </w:pPr>
      <w:proofErr w:type="spellStart"/>
      <w:r>
        <w:t>Neofunctionalisten</w:t>
      </w:r>
      <w:proofErr w:type="spellEnd"/>
      <w:r>
        <w:t xml:space="preserve"> definieerde</w:t>
      </w:r>
      <w:r w:rsidR="00BE1EBD">
        <w:t>n</w:t>
      </w:r>
      <w:r>
        <w:t xml:space="preserve"> regionale integratie als een manier om uit te zoeken hoe de integratie van staten een nieuwe politieke gemeenschap zou ku</w:t>
      </w:r>
      <w:r w:rsidR="00107448">
        <w:t>n</w:t>
      </w:r>
      <w:r>
        <w:t xml:space="preserve">nen vormen. </w:t>
      </w:r>
    </w:p>
    <w:p w:rsidR="009F2662" w:rsidRPr="009F2662" w:rsidRDefault="009F2662" w:rsidP="006E6B75">
      <w:pPr>
        <w:pStyle w:val="Lijstalinea"/>
        <w:numPr>
          <w:ilvl w:val="0"/>
          <w:numId w:val="2"/>
        </w:numPr>
        <w:rPr>
          <w:b/>
          <w:u w:val="single"/>
        </w:rPr>
      </w:pPr>
      <w:r>
        <w:t>Conflict resolutie was ook een bel</w:t>
      </w:r>
      <w:r w:rsidR="007769CB">
        <w:t xml:space="preserve">angrijk </w:t>
      </w:r>
      <w:proofErr w:type="spellStart"/>
      <w:r w:rsidR="007769CB">
        <w:t>sub-thema</w:t>
      </w:r>
      <w:proofErr w:type="spellEnd"/>
      <w:r w:rsidR="007769CB">
        <w:t xml:space="preserve">, </w:t>
      </w:r>
      <w:r>
        <w:t>vooral de vraag of integratie en</w:t>
      </w:r>
      <w:r w:rsidR="007769CB">
        <w:t xml:space="preserve"> nieuwe methoden van samenwerking</w:t>
      </w:r>
      <w:r>
        <w:t xml:space="preserve"> tussen staten al dan niet internationale vrede met zich zouden meebrengen. </w:t>
      </w:r>
    </w:p>
    <w:p w:rsidR="009F2662" w:rsidRPr="009F2662" w:rsidRDefault="009F2662" w:rsidP="006E6B75">
      <w:pPr>
        <w:pStyle w:val="Lijstalinea"/>
        <w:numPr>
          <w:ilvl w:val="0"/>
          <w:numId w:val="2"/>
        </w:numPr>
        <w:rPr>
          <w:b/>
          <w:u w:val="single"/>
        </w:rPr>
      </w:pPr>
      <w:r>
        <w:t xml:space="preserve">Door kritiek en nieuw onderzoek </w:t>
      </w:r>
      <w:r w:rsidR="00BE1EBD">
        <w:t>werd er een breder beeld gecreëe</w:t>
      </w:r>
      <w:r>
        <w:t>rd van integratie, de nieuwe focus van deze studies werd:</w:t>
      </w:r>
    </w:p>
    <w:p w:rsidR="009F2662" w:rsidRPr="009F2662" w:rsidRDefault="009F2662" w:rsidP="009F2662">
      <w:pPr>
        <w:pStyle w:val="Lijstalinea"/>
        <w:numPr>
          <w:ilvl w:val="1"/>
          <w:numId w:val="2"/>
        </w:numPr>
        <w:rPr>
          <w:b/>
          <w:u w:val="single"/>
        </w:rPr>
      </w:pPr>
      <w:r>
        <w:t xml:space="preserve">Uitleggen hoe en waarom de staten volledig soeverein willen zijn </w:t>
      </w:r>
    </w:p>
    <w:p w:rsidR="009F2662" w:rsidRPr="009F2662" w:rsidRDefault="009F2662" w:rsidP="009F2662">
      <w:pPr>
        <w:pStyle w:val="Lijstalinea"/>
        <w:numPr>
          <w:ilvl w:val="1"/>
          <w:numId w:val="2"/>
        </w:numPr>
        <w:rPr>
          <w:b/>
          <w:u w:val="single"/>
        </w:rPr>
      </w:pPr>
      <w:r>
        <w:t>Uitleggen hoe en waarom ze zich vrijwillig inmengen met de andere staten en zo attributen van soevereiniteit verliezen terwijl ze toch nieuwe technieken voor het opl</w:t>
      </w:r>
      <w:r w:rsidR="007769CB">
        <w:t>ossen van conflicten verkrijgen</w:t>
      </w:r>
      <w:r>
        <w:t xml:space="preserve"> </w:t>
      </w:r>
    </w:p>
    <w:p w:rsidR="00107448" w:rsidRPr="00107448" w:rsidRDefault="00107448" w:rsidP="009F2662">
      <w:pPr>
        <w:pStyle w:val="Lijstalinea"/>
        <w:numPr>
          <w:ilvl w:val="0"/>
          <w:numId w:val="2"/>
        </w:numPr>
        <w:rPr>
          <w:b/>
          <w:u w:val="single"/>
        </w:rPr>
      </w:pPr>
      <w:r>
        <w:t>Het blijft belangrijk om uit te zoeken WAAROM de staten beslissen om te integreren.</w:t>
      </w:r>
    </w:p>
    <w:p w:rsidR="009F2662" w:rsidRPr="00107448" w:rsidRDefault="00107448" w:rsidP="00107448">
      <w:pPr>
        <w:pStyle w:val="Lijstalinea"/>
        <w:numPr>
          <w:ilvl w:val="1"/>
          <w:numId w:val="2"/>
        </w:numPr>
        <w:rPr>
          <w:b/>
          <w:u w:val="single"/>
        </w:rPr>
      </w:pPr>
      <w:r>
        <w:t>Haas weigerde te gelove</w:t>
      </w:r>
      <w:r w:rsidR="007769CB">
        <w:t>n</w:t>
      </w:r>
      <w:r>
        <w:t xml:space="preserve"> dat het gebaseerd was op culturele of religieuze gelijkenissen in West-Europa</w:t>
      </w:r>
    </w:p>
    <w:p w:rsidR="00107448" w:rsidRPr="00107448" w:rsidRDefault="00107448" w:rsidP="00107448">
      <w:pPr>
        <w:pStyle w:val="Lijstalinea"/>
        <w:numPr>
          <w:ilvl w:val="1"/>
          <w:numId w:val="2"/>
        </w:numPr>
        <w:rPr>
          <w:b/>
          <w:u w:val="single"/>
        </w:rPr>
      </w:pPr>
      <w:r>
        <w:t xml:space="preserve">Ook de angst voor de SU of </w:t>
      </w:r>
      <w:r w:rsidR="00DA1345">
        <w:t>afgunst</w:t>
      </w:r>
      <w:r>
        <w:t xml:space="preserve"> van de VS was niet de reden volgens hem</w:t>
      </w:r>
    </w:p>
    <w:p w:rsidR="00107448" w:rsidRPr="00691EE4" w:rsidRDefault="00107448" w:rsidP="00107448">
      <w:pPr>
        <w:pStyle w:val="Lijstalinea"/>
        <w:numPr>
          <w:ilvl w:val="1"/>
          <w:numId w:val="2"/>
        </w:numPr>
        <w:rPr>
          <w:b/>
        </w:rPr>
      </w:pPr>
      <w:r>
        <w:t xml:space="preserve">Haas </w:t>
      </w:r>
      <w:r w:rsidR="00BE1EBD">
        <w:t>geloofde dat de geavanceerde geï</w:t>
      </w:r>
      <w:r>
        <w:t xml:space="preserve">ndustrialiseerde kapitalistische staten afhingen van buitenlandse handel als zij een minimum van standaarden van economische welvaart voor de burgers wouden behouden. </w:t>
      </w:r>
    </w:p>
    <w:p w:rsidR="00107448" w:rsidRPr="00691EE4" w:rsidRDefault="00107448" w:rsidP="00107448">
      <w:pPr>
        <w:pStyle w:val="Lijstalinea"/>
        <w:numPr>
          <w:ilvl w:val="1"/>
          <w:numId w:val="2"/>
        </w:numPr>
        <w:rPr>
          <w:b/>
        </w:rPr>
      </w:pPr>
      <w:r w:rsidRPr="00691EE4">
        <w:t xml:space="preserve">Dus: Europese integratie was een conservatieve impuls die eerder iets wou </w:t>
      </w:r>
      <w:r w:rsidR="00691EE4" w:rsidRPr="00691EE4">
        <w:t>vernieuwen</w:t>
      </w:r>
      <w:r w:rsidRPr="00691EE4">
        <w:t xml:space="preserve"> om </w:t>
      </w:r>
      <w:r w:rsidR="00DA1345" w:rsidRPr="00691EE4">
        <w:t>iets wat al bestond te behouden</w:t>
      </w:r>
      <w:r w:rsidRPr="00691EE4">
        <w:t>.</w:t>
      </w:r>
    </w:p>
    <w:p w:rsidR="00107448" w:rsidRPr="00107448" w:rsidRDefault="00691EE4" w:rsidP="00107448">
      <w:pPr>
        <w:pStyle w:val="Lijstalinea"/>
        <w:numPr>
          <w:ilvl w:val="0"/>
          <w:numId w:val="2"/>
        </w:numPr>
        <w:rPr>
          <w:b/>
          <w:u w:val="single"/>
        </w:rPr>
      </w:pPr>
      <w:r>
        <w:t>De b</w:t>
      </w:r>
      <w:r w:rsidR="00107448">
        <w:t xml:space="preserve">eslissingsprocedures in de integrerende West Europese staten was gebureaucratiseerd en pluralistisch: de civiele </w:t>
      </w:r>
      <w:r w:rsidR="00DA1345">
        <w:t>diensten</w:t>
      </w:r>
      <w:r w:rsidR="00107448">
        <w:t xml:space="preserve"> </w:t>
      </w:r>
      <w:r w:rsidR="00DA1345">
        <w:t>beklemtoonde</w:t>
      </w:r>
      <w:r w:rsidR="00107448">
        <w:t xml:space="preserve"> professionele competentie en technische expertise. </w:t>
      </w:r>
    </w:p>
    <w:p w:rsidR="00107448" w:rsidRDefault="00107448" w:rsidP="00107448"/>
    <w:p w:rsidR="00107448" w:rsidRDefault="00107448" w:rsidP="00107448">
      <w:r>
        <w:sym w:font="Wingdings" w:char="F0E0"/>
      </w:r>
      <w:r>
        <w:t xml:space="preserve">conclusie: gelijke socio-economische factoren hebben bijgedragen tot het </w:t>
      </w:r>
      <w:r w:rsidR="00BE1EBD">
        <w:t>creë</w:t>
      </w:r>
      <w:r w:rsidR="00691EE4">
        <w:t>ren</w:t>
      </w:r>
      <w:r>
        <w:t xml:space="preserve"> van gelijke ideologische divisies, politieke partijen en</w:t>
      </w:r>
      <w:r w:rsidR="00691EE4">
        <w:t xml:space="preserve"> </w:t>
      </w:r>
      <w:r w:rsidR="00DA1345" w:rsidRPr="00DA1345">
        <w:t>belangengroepen</w:t>
      </w:r>
      <w:r w:rsidR="00DA1345">
        <w:t>.</w:t>
      </w:r>
    </w:p>
    <w:p w:rsidR="00DA1345" w:rsidRDefault="00DA1345" w:rsidP="00107448"/>
    <w:p w:rsidR="00691EE4" w:rsidRDefault="00691EE4" w:rsidP="00107448">
      <w:pPr>
        <w:rPr>
          <w:b/>
          <w:sz w:val="32"/>
        </w:rPr>
      </w:pPr>
    </w:p>
    <w:p w:rsidR="00691EE4" w:rsidRDefault="00691EE4" w:rsidP="00107448">
      <w:pPr>
        <w:rPr>
          <w:b/>
          <w:sz w:val="32"/>
        </w:rPr>
      </w:pPr>
    </w:p>
    <w:p w:rsidR="00107448" w:rsidRDefault="00443E0F" w:rsidP="00107448">
      <w:pPr>
        <w:rPr>
          <w:b/>
          <w:sz w:val="32"/>
        </w:rPr>
      </w:pPr>
      <w:r>
        <w:rPr>
          <w:b/>
          <w:sz w:val="32"/>
        </w:rPr>
        <w:lastRenderedPageBreak/>
        <w:br/>
        <w:t>Spillover</w:t>
      </w:r>
      <w:r w:rsidR="00107448" w:rsidRPr="00107448">
        <w:rPr>
          <w:b/>
          <w:sz w:val="32"/>
        </w:rPr>
        <w:t xml:space="preserve"> </w:t>
      </w:r>
    </w:p>
    <w:p w:rsidR="00443E0F" w:rsidRDefault="00443E0F" w:rsidP="00107448"/>
    <w:p w:rsidR="00443E0F" w:rsidRDefault="00443E0F" w:rsidP="00107448">
      <w:r>
        <w:t>Centraal voor de logica van verandering is het “spillover” concept.</w:t>
      </w:r>
    </w:p>
    <w:p w:rsidR="00443E0F" w:rsidRDefault="00443E0F" w:rsidP="00107448">
      <w:r>
        <w:t xml:space="preserve">Dit is </w:t>
      </w:r>
      <w:r w:rsidR="00691EE4">
        <w:t>het</w:t>
      </w:r>
      <w:r>
        <w:t xml:space="preserve"> idee dat zelfs beperkte integratie een </w:t>
      </w:r>
      <w:r w:rsidR="00DA1345">
        <w:t>expansieve</w:t>
      </w:r>
      <w:r>
        <w:t xml:space="preserve"> logica had die ongetwijfeld voor een nieuwe druk voor verdere integratie zou zorgen. </w:t>
      </w:r>
    </w:p>
    <w:p w:rsidR="00443E0F" w:rsidRDefault="00443E0F" w:rsidP="00107448"/>
    <w:p w:rsidR="00443E0F" w:rsidRDefault="00443E0F" w:rsidP="00107448">
      <w:r>
        <w:t xml:space="preserve">Er zijn 3 vormen van Spillover: </w:t>
      </w:r>
    </w:p>
    <w:p w:rsidR="00443E0F" w:rsidRPr="00443E0F" w:rsidRDefault="00443E0F" w:rsidP="00443E0F">
      <w:pPr>
        <w:pStyle w:val="Lijstalinea"/>
        <w:numPr>
          <w:ilvl w:val="0"/>
          <w:numId w:val="3"/>
        </w:numPr>
        <w:rPr>
          <w:b/>
          <w:u w:val="single"/>
        </w:rPr>
      </w:pPr>
      <w:r w:rsidRPr="00443E0F">
        <w:rPr>
          <w:b/>
          <w:u w:val="single"/>
        </w:rPr>
        <w:t xml:space="preserve">Functionele spillover: </w:t>
      </w:r>
      <w:r>
        <w:t>integratie in 1 sector van de ec</w:t>
      </w:r>
      <w:r w:rsidR="00691EE4">
        <w:t>o</w:t>
      </w:r>
      <w:r w:rsidR="00BE1EBD">
        <w:t>nomie creëe</w:t>
      </w:r>
      <w:r>
        <w:t xml:space="preserve">rt druk voor integratie in andere </w:t>
      </w:r>
      <w:r w:rsidR="00DA1345">
        <w:t>verbonden</w:t>
      </w:r>
      <w:r>
        <w:t xml:space="preserve"> sectoren van de economie.  Pogingen om te reageren op deze druk voor verdere integratie zorgen dan voor nog meer druk in andere </w:t>
      </w:r>
      <w:r w:rsidR="002C4F63">
        <w:t>velden</w:t>
      </w:r>
      <w:r w:rsidR="00691EE4">
        <w:t>, wat uit</w:t>
      </w:r>
      <w:r>
        <w:t xml:space="preserve">eindelijk zorgt voor een </w:t>
      </w:r>
      <w:proofErr w:type="spellStart"/>
      <w:r>
        <w:t>snowball-</w:t>
      </w:r>
      <w:r w:rsidR="00BE1EBD">
        <w:t>effect</w:t>
      </w:r>
      <w:proofErr w:type="spellEnd"/>
      <w:r w:rsidR="00BE1EBD">
        <w:t xml:space="preserve"> van druk voor het vol</w:t>
      </w:r>
      <w:r>
        <w:t>l</w:t>
      </w:r>
      <w:r w:rsidR="00BE1EBD">
        <w:t>edig integreren van de economieë</w:t>
      </w:r>
      <w:r>
        <w:t xml:space="preserve">n. </w:t>
      </w:r>
    </w:p>
    <w:p w:rsidR="00443E0F" w:rsidRDefault="00443E0F" w:rsidP="00443E0F">
      <w:pPr>
        <w:pStyle w:val="Lijstalinea"/>
        <w:numPr>
          <w:ilvl w:val="0"/>
          <w:numId w:val="4"/>
        </w:numPr>
      </w:pPr>
      <w:r w:rsidRPr="00443E0F">
        <w:t>Voorbeelden hiervan: de integratie van de kolen en staal ge</w:t>
      </w:r>
      <w:r w:rsidR="00BE1EBD">
        <w:t>meenschap en de creatie van de E</w:t>
      </w:r>
      <w:r w:rsidRPr="00443E0F">
        <w:t>uropese economische gemeenschap (EEG/EEC)</w:t>
      </w:r>
    </w:p>
    <w:p w:rsidR="002C4F63" w:rsidRPr="002C4F63" w:rsidRDefault="002C4F63" w:rsidP="002C4F63">
      <w:pPr>
        <w:pStyle w:val="Lijstalinea"/>
        <w:numPr>
          <w:ilvl w:val="0"/>
          <w:numId w:val="3"/>
        </w:numPr>
        <w:rPr>
          <w:b/>
          <w:u w:val="single"/>
        </w:rPr>
      </w:pPr>
      <w:r w:rsidRPr="002C4F63">
        <w:rPr>
          <w:b/>
          <w:u w:val="single"/>
        </w:rPr>
        <w:t>Politieke spillover</w:t>
      </w:r>
      <w:r>
        <w:rPr>
          <w:b/>
          <w:u w:val="single"/>
        </w:rPr>
        <w:t xml:space="preserve">: </w:t>
      </w:r>
      <w:r>
        <w:t>verschillende vormen. Nieuwe velden van verantwoordelijkheid kunnen overgebracht worden naar het supranationale niveau als een gevolg van de “</w:t>
      </w:r>
      <w:proofErr w:type="spellStart"/>
      <w:r>
        <w:t>package</w:t>
      </w:r>
      <w:proofErr w:type="spellEnd"/>
      <w:r>
        <w:t xml:space="preserve"> deals” (overleg waarin staten akkoord gaan om in 1 ISSUE te integreren in ruil voor integratie in een ander veld)</w:t>
      </w:r>
      <w:r w:rsidR="00691EE4">
        <w:t>.</w:t>
      </w:r>
    </w:p>
    <w:p w:rsidR="002C4F63" w:rsidRPr="002C4F63" w:rsidRDefault="002C4F63" w:rsidP="002C4F63">
      <w:pPr>
        <w:pStyle w:val="Lijstaline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Gecultiveerde spillover:</w:t>
      </w:r>
      <w:r>
        <w:t xml:space="preserve"> rol die van </w:t>
      </w:r>
      <w:r w:rsidR="00DA1345">
        <w:t>ambtenaren</w:t>
      </w:r>
      <w:r>
        <w:t xml:space="preserve"> in supranationale instituties zoals de Europese Commissie werd verwacht om verdere integratie te promoten. Supranationale </w:t>
      </w:r>
      <w:r w:rsidR="00DA1345">
        <w:t>ambtenaren</w:t>
      </w:r>
      <w:r>
        <w:t xml:space="preserve"> zouden lidstaten kunnen helpen om hun gemeenschappelijke interesses te </w:t>
      </w:r>
      <w:proofErr w:type="spellStart"/>
      <w:r w:rsidR="00DA1345">
        <w:t>te</w:t>
      </w:r>
      <w:proofErr w:type="spellEnd"/>
      <w:r w:rsidR="00DA1345">
        <w:t xml:space="preserve"> verbeteren</w:t>
      </w:r>
      <w:r>
        <w:t xml:space="preserve">. </w:t>
      </w:r>
    </w:p>
    <w:p w:rsidR="00443E0F" w:rsidRDefault="00443E0F" w:rsidP="00107448"/>
    <w:p w:rsidR="002C4F63" w:rsidRDefault="00A01948" w:rsidP="00107448">
      <w:r>
        <w:t xml:space="preserve">Er is ook verder bewijs dat spillover in de vroege geschiedenis van de EEG bestond. </w:t>
      </w:r>
    </w:p>
    <w:p w:rsidR="00A01948" w:rsidRDefault="00A01948" w:rsidP="00107448"/>
    <w:p w:rsidR="00A01948" w:rsidRDefault="00DA1345" w:rsidP="00107448">
      <w:r>
        <w:t xml:space="preserve">Kort samengevat: </w:t>
      </w:r>
      <w:r w:rsidR="00A01948">
        <w:t xml:space="preserve">de mislukking </w:t>
      </w:r>
      <w:r w:rsidR="00ED67B3">
        <w:t xml:space="preserve">van het opvolgen van de beloftes die gemaakt werden op de </w:t>
      </w:r>
      <w:r w:rsidR="00BE1EBD">
        <w:t>Top van Den Haag</w:t>
      </w:r>
      <w:r w:rsidR="00ED67B3">
        <w:t xml:space="preserve"> van 1969 (zoals monetaire en economische unie voor 1980) en de </w:t>
      </w:r>
      <w:r>
        <w:t>crises in de jaren ’70 alsook het beeld van “</w:t>
      </w:r>
      <w:proofErr w:type="spellStart"/>
      <w:r>
        <w:t>eurosclerosis</w:t>
      </w:r>
      <w:proofErr w:type="spellEnd"/>
      <w:r>
        <w:t>”</w:t>
      </w:r>
      <w:r w:rsidR="00ED67B3">
        <w:t xml:space="preserve"> waren indicaties</w:t>
      </w:r>
      <w:r w:rsidR="00BE1EBD">
        <w:t xml:space="preserve"> dat de </w:t>
      </w:r>
      <w:proofErr w:type="spellStart"/>
      <w:r w:rsidR="00BE1EBD">
        <w:t>neo-functionalisten</w:t>
      </w:r>
      <w:proofErr w:type="spellEnd"/>
      <w:r w:rsidR="00BE1EBD">
        <w:t xml:space="preserve"> de E</w:t>
      </w:r>
      <w:r w:rsidR="00ED67B3">
        <w:t xml:space="preserve">uropese integratie verkeerd hadden ingeschat. </w:t>
      </w:r>
    </w:p>
    <w:p w:rsidR="00ED67B3" w:rsidRDefault="00ED67B3" w:rsidP="00107448"/>
    <w:p w:rsidR="00ED67B3" w:rsidRDefault="00ED67B3" w:rsidP="00107448">
      <w:r>
        <w:t xml:space="preserve">Sinds deze tijd wordt er veel minder naar </w:t>
      </w:r>
      <w:proofErr w:type="spellStart"/>
      <w:r>
        <w:t>neo-functionalisme</w:t>
      </w:r>
      <w:proofErr w:type="spellEnd"/>
      <w:r>
        <w:t xml:space="preserve"> gegrepen. </w:t>
      </w:r>
    </w:p>
    <w:p w:rsidR="00ED67B3" w:rsidRDefault="00ED67B3" w:rsidP="00107448"/>
    <w:p w:rsidR="00ED67B3" w:rsidRDefault="00ED67B3" w:rsidP="00107448">
      <w:pPr>
        <w:rPr>
          <w:b/>
          <w:sz w:val="32"/>
        </w:rPr>
      </w:pPr>
      <w:proofErr w:type="spellStart"/>
      <w:r w:rsidRPr="00ED67B3">
        <w:rPr>
          <w:b/>
          <w:sz w:val="32"/>
        </w:rPr>
        <w:t>Intergo</w:t>
      </w:r>
      <w:r w:rsidR="00940893">
        <w:rPr>
          <w:b/>
          <w:sz w:val="32"/>
        </w:rPr>
        <w:t>u</w:t>
      </w:r>
      <w:r w:rsidRPr="00ED67B3">
        <w:rPr>
          <w:b/>
          <w:sz w:val="32"/>
        </w:rPr>
        <w:t>vernmentalism</w:t>
      </w:r>
      <w:r w:rsidR="00940893">
        <w:rPr>
          <w:b/>
          <w:sz w:val="32"/>
        </w:rPr>
        <w:t>e</w:t>
      </w:r>
      <w:proofErr w:type="spellEnd"/>
    </w:p>
    <w:p w:rsidR="00ED67B3" w:rsidRDefault="00ED67B3" w:rsidP="00107448">
      <w:pPr>
        <w:rPr>
          <w:b/>
          <w:sz w:val="32"/>
        </w:rPr>
      </w:pPr>
    </w:p>
    <w:p w:rsidR="00ED67B3" w:rsidRDefault="00BE1EBD" w:rsidP="00107448">
      <w:r>
        <w:t>Werd gecreë</w:t>
      </w:r>
      <w:r w:rsidR="00ED67B3">
        <w:t xml:space="preserve">erd als een tegenstander van het </w:t>
      </w:r>
      <w:proofErr w:type="spellStart"/>
      <w:r w:rsidR="00ED67B3">
        <w:t>neo-functionalisme</w:t>
      </w:r>
      <w:proofErr w:type="spellEnd"/>
      <w:r w:rsidR="00ED67B3">
        <w:t>.</w:t>
      </w:r>
    </w:p>
    <w:p w:rsidR="00ED67B3" w:rsidRDefault="00ED67B3" w:rsidP="00107448"/>
    <w:p w:rsidR="00ED67B3" w:rsidRDefault="00ED67B3" w:rsidP="00107448">
      <w:r>
        <w:t xml:space="preserve">Het grootste verschil tussen de twee is hun beeld van de relevante actoren: </w:t>
      </w:r>
    </w:p>
    <w:p w:rsidR="00ED67B3" w:rsidRDefault="009C73D1" w:rsidP="00ED67B3">
      <w:pPr>
        <w:pStyle w:val="Lijstalinea"/>
        <w:numPr>
          <w:ilvl w:val="0"/>
          <w:numId w:val="4"/>
        </w:numPr>
      </w:pPr>
      <w:r>
        <w:t xml:space="preserve">Volgens de </w:t>
      </w:r>
      <w:proofErr w:type="spellStart"/>
      <w:r>
        <w:t>neo-functionalisten</w:t>
      </w:r>
      <w:proofErr w:type="spellEnd"/>
      <w:r>
        <w:t xml:space="preserve"> zijn er meerdere </w:t>
      </w:r>
      <w:r w:rsidR="001F5006">
        <w:t>medewerkers in</w:t>
      </w:r>
      <w:r>
        <w:t xml:space="preserve"> het integratie proces. </w:t>
      </w:r>
    </w:p>
    <w:p w:rsidR="009C73D1" w:rsidRDefault="009C73D1" w:rsidP="009C73D1">
      <w:pPr>
        <w:pStyle w:val="Lijstalinea"/>
        <w:numPr>
          <w:ilvl w:val="1"/>
          <w:numId w:val="4"/>
        </w:numPr>
      </w:pPr>
      <w:r>
        <w:t>O</w:t>
      </w:r>
      <w:r w:rsidR="00BE1EBD">
        <w:t>.</w:t>
      </w:r>
      <w:r>
        <w:t>a</w:t>
      </w:r>
      <w:r w:rsidR="00BE1EBD">
        <w:t>.</w:t>
      </w:r>
      <w:r>
        <w:t xml:space="preserve"> regeringen, supranationale instituties en transnationale belangengroepen. </w:t>
      </w:r>
    </w:p>
    <w:p w:rsidR="009C73D1" w:rsidRDefault="009C73D1" w:rsidP="009C73D1">
      <w:pPr>
        <w:pStyle w:val="Lijstalinea"/>
        <w:numPr>
          <w:ilvl w:val="0"/>
          <w:numId w:val="4"/>
        </w:numPr>
      </w:pPr>
      <w:r>
        <w:lastRenderedPageBreak/>
        <w:t xml:space="preserve">Volgens de </w:t>
      </w:r>
      <w:proofErr w:type="spellStart"/>
      <w:r>
        <w:t>intergouvernementalisten</w:t>
      </w:r>
      <w:proofErr w:type="spellEnd"/>
      <w:r>
        <w:t xml:space="preserve"> daarentegen is er alleen de centrale regering die een vorm van nationaal belang nastreeft. </w:t>
      </w:r>
    </w:p>
    <w:p w:rsidR="009C73D1" w:rsidRDefault="009C73D1" w:rsidP="009C73D1">
      <w:pPr>
        <w:pStyle w:val="Lijstalinea"/>
        <w:numPr>
          <w:ilvl w:val="1"/>
          <w:numId w:val="4"/>
        </w:numPr>
      </w:pPr>
      <w:r>
        <w:t>Hier staat de regering centraal</w:t>
      </w:r>
    </w:p>
    <w:p w:rsidR="009C73D1" w:rsidRDefault="009C73D1" w:rsidP="009C73D1"/>
    <w:p w:rsidR="009C73D1" w:rsidRDefault="009C73D1" w:rsidP="009C73D1">
      <w:r>
        <w:t xml:space="preserve">Hoffman was een van de meest invloedrijke </w:t>
      </w:r>
      <w:proofErr w:type="spellStart"/>
      <w:r>
        <w:t>intergouvernementalisten</w:t>
      </w:r>
      <w:proofErr w:type="spellEnd"/>
      <w:r>
        <w:t xml:space="preserve">. </w:t>
      </w:r>
    </w:p>
    <w:p w:rsidR="009C73D1" w:rsidRDefault="009C73D1" w:rsidP="009C73D1">
      <w:r>
        <w:t xml:space="preserve">Hij bekritiseerde het </w:t>
      </w:r>
      <w:proofErr w:type="spellStart"/>
      <w:r>
        <w:t>neo-fu</w:t>
      </w:r>
      <w:r w:rsidR="001F5006">
        <w:t>nctionalisme</w:t>
      </w:r>
      <w:proofErr w:type="spellEnd"/>
      <w:r w:rsidR="001F5006">
        <w:t xml:space="preserve"> voor zijn nadruk</w:t>
      </w:r>
      <w:r>
        <w:t xml:space="preserve"> op het integratieproces in plaats van een</w:t>
      </w:r>
      <w:r w:rsidR="001F5006">
        <w:t xml:space="preserve"> voldoende</w:t>
      </w:r>
      <w:r>
        <w:t xml:space="preserve"> </w:t>
      </w:r>
      <w:r w:rsidR="001F5006">
        <w:t xml:space="preserve">uitgebreid begrip </w:t>
      </w:r>
      <w:r>
        <w:t xml:space="preserve">van de internationale context waarin het plaats vond. </w:t>
      </w:r>
    </w:p>
    <w:p w:rsidR="009C73D1" w:rsidRDefault="009C73D1" w:rsidP="009C73D1"/>
    <w:p w:rsidR="009C73D1" w:rsidRDefault="009C73D1" w:rsidP="009C73D1">
      <w:r>
        <w:t xml:space="preserve">Hij </w:t>
      </w:r>
      <w:r w:rsidR="001F5006">
        <w:t>zei</w:t>
      </w:r>
      <w:r>
        <w:t xml:space="preserve"> dat </w:t>
      </w:r>
      <w:r w:rsidR="001F5006">
        <w:t>de belangrijkste eigenschappen van</w:t>
      </w:r>
      <w:r>
        <w:t xml:space="preserve"> het internationale systeem </w:t>
      </w:r>
      <w:r w:rsidR="001F5006">
        <w:t xml:space="preserve">de bestaande </w:t>
      </w:r>
      <w:proofErr w:type="spellStart"/>
      <w:r w:rsidR="001F5006">
        <w:t>natie-staten</w:t>
      </w:r>
      <w:proofErr w:type="spellEnd"/>
      <w:r>
        <w:t xml:space="preserve"> en hun diversiteit</w:t>
      </w:r>
      <w:r w:rsidR="001F5006">
        <w:t xml:space="preserve"> waren</w:t>
      </w:r>
      <w:r>
        <w:t xml:space="preserve">. </w:t>
      </w:r>
    </w:p>
    <w:p w:rsidR="00AA6B69" w:rsidRDefault="00AA6B69" w:rsidP="009C73D1"/>
    <w:p w:rsidR="002219A1" w:rsidRDefault="00AA6B69" w:rsidP="009C73D1">
      <w:r>
        <w:t>De globale aard</w:t>
      </w:r>
      <w:r w:rsidR="002219A1">
        <w:t xml:space="preserve"> van internationale politiek, en </w:t>
      </w:r>
      <w:r>
        <w:t>vooral het globale effect</w:t>
      </w:r>
      <w:r w:rsidR="002219A1">
        <w:t xml:space="preserve"> van de Koude Oorlog betekende dat leden van de regionale organisaties zoals de EG/EU beslissingen moesten maken die zowel hun regionale als internationale interesses reflecteerde/vertegenwoordigde. </w:t>
      </w:r>
    </w:p>
    <w:p w:rsidR="002219A1" w:rsidRDefault="002219A1" w:rsidP="009C73D1"/>
    <w:p w:rsidR="002219A1" w:rsidRDefault="002219A1" w:rsidP="009C73D1">
      <w:r>
        <w:t xml:space="preserve">Deze “logica van diversiteit” betekende dat lidstaten de EG/EU </w:t>
      </w:r>
      <w:r w:rsidR="00AA6B69">
        <w:t xml:space="preserve">uiteindelijk </w:t>
      </w:r>
      <w:r>
        <w:t xml:space="preserve">voor verschillende redenen </w:t>
      </w:r>
      <w:r w:rsidR="00AA6B69">
        <w:t xml:space="preserve">lanceerde </w:t>
      </w:r>
      <w:r>
        <w:t xml:space="preserve">en dat integratie allen plaatsvond waar er een </w:t>
      </w:r>
      <w:r w:rsidR="00AA6B69">
        <w:t>convergentie</w:t>
      </w:r>
      <w:r>
        <w:t xml:space="preserve"> van nationale interesses was. </w:t>
      </w:r>
    </w:p>
    <w:p w:rsidR="002219A1" w:rsidRDefault="002219A1" w:rsidP="009C73D1"/>
    <w:p w:rsidR="002219A1" w:rsidRDefault="002219A1" w:rsidP="009C73D1">
      <w:r>
        <w:t xml:space="preserve">Deze logica zou langs de andere kant ook verdere integratie kunnen belemmeren. Het zou kunnen </w:t>
      </w:r>
      <w:r w:rsidR="00AA6B69">
        <w:t>verklaren</w:t>
      </w:r>
      <w:r>
        <w:t xml:space="preserve"> hoe een </w:t>
      </w:r>
      <w:r w:rsidR="00AA6B69">
        <w:t>schommeling</w:t>
      </w:r>
      <w:r>
        <w:t xml:space="preserve"> van nationalisme </w:t>
      </w:r>
      <w:r w:rsidR="00AA6B69">
        <w:t>namens</w:t>
      </w:r>
      <w:r>
        <w:t xml:space="preserve"> een lidstaat de EG/EU in diepe crisis zou kunnen brengen. </w:t>
      </w:r>
    </w:p>
    <w:p w:rsidR="002219A1" w:rsidRDefault="002219A1" w:rsidP="009C73D1"/>
    <w:p w:rsidR="002219A1" w:rsidRDefault="002219A1" w:rsidP="009C73D1">
      <w:r>
        <w:t xml:space="preserve">Verschillen in nationale interesses, gevormd door de verschillende situaties waarin de lidstaten zich bevinden, betekende dat er geen </w:t>
      </w:r>
      <w:r w:rsidR="00AA6B69">
        <w:t>gemeenschappelijke</w:t>
      </w:r>
      <w:r>
        <w:t xml:space="preserve"> visie was over de rol van de EU/EG (</w:t>
      </w:r>
      <w:proofErr w:type="spellStart"/>
      <w:r w:rsidRPr="002219A1">
        <w:rPr>
          <w:i/>
        </w:rPr>
        <w:t>vis-a-vis</w:t>
      </w:r>
      <w:proofErr w:type="spellEnd"/>
      <w:r>
        <w:t xml:space="preserve"> de VS). </w:t>
      </w:r>
    </w:p>
    <w:p w:rsidR="002219A1" w:rsidRDefault="00BE1EBD" w:rsidP="00BE1EBD">
      <w:pPr>
        <w:pStyle w:val="Lijstalinea"/>
        <w:numPr>
          <w:ilvl w:val="0"/>
          <w:numId w:val="5"/>
        </w:numPr>
      </w:pPr>
      <w:r>
        <w:t>In Fra</w:t>
      </w:r>
      <w:r w:rsidR="002219A1">
        <w:t>nkrijk was het een instrument om Europa haar afhankelijkheid op VS veiligheid te elimineren.</w:t>
      </w:r>
    </w:p>
    <w:p w:rsidR="002219A1" w:rsidRDefault="002219A1" w:rsidP="002219A1">
      <w:pPr>
        <w:pStyle w:val="Lijstalinea"/>
        <w:numPr>
          <w:ilvl w:val="0"/>
          <w:numId w:val="5"/>
        </w:numPr>
      </w:pPr>
      <w:r>
        <w:t xml:space="preserve">In Duitsland daarentegen was het </w:t>
      </w:r>
      <w:r w:rsidR="00AA6B69">
        <w:t>slechts</w:t>
      </w:r>
      <w:r>
        <w:t xml:space="preserve"> een manier om afhankelijkheid op de VS meer “comfortabel” te maken. </w:t>
      </w:r>
    </w:p>
    <w:p w:rsidR="002219A1" w:rsidRDefault="002219A1" w:rsidP="002219A1"/>
    <w:p w:rsidR="002219A1" w:rsidRDefault="00691EE4" w:rsidP="002219A1">
      <w:r>
        <w:t xml:space="preserve">Hoffman vond </w:t>
      </w:r>
      <w:r w:rsidR="002219A1">
        <w:t xml:space="preserve">dat spillover ook integratie in velden van “lage politiek” kon aanmoedigen. </w:t>
      </w:r>
    </w:p>
    <w:p w:rsidR="002219A1" w:rsidRDefault="002219A1" w:rsidP="002219A1">
      <w:pPr>
        <w:pStyle w:val="Lijstalinea"/>
        <w:numPr>
          <w:ilvl w:val="0"/>
          <w:numId w:val="6"/>
        </w:numPr>
      </w:pPr>
      <w:r>
        <w:t xml:space="preserve">Het was geen verrassing voor Hoffman dat geen </w:t>
      </w:r>
      <w:proofErr w:type="spellStart"/>
      <w:r>
        <w:t>vd</w:t>
      </w:r>
      <w:proofErr w:type="spellEnd"/>
      <w:r>
        <w:t xml:space="preserve"> machten in deze belangrijke velden van nationaal belang (zoals buitenlandse zaken</w:t>
      </w:r>
      <w:r w:rsidR="00BE1EBD">
        <w:t xml:space="preserve"> en defensie) werden overgeheveld</w:t>
      </w:r>
      <w:r>
        <w:t xml:space="preserve"> naar het EU/EG niveau.</w:t>
      </w:r>
    </w:p>
    <w:p w:rsidR="009B07F8" w:rsidRDefault="009B07F8" w:rsidP="002219A1">
      <w:pPr>
        <w:pStyle w:val="Lijstalinea"/>
        <w:numPr>
          <w:ilvl w:val="0"/>
          <w:numId w:val="6"/>
        </w:numPr>
      </w:pPr>
      <w:r>
        <w:t>Sinds het Verdrag van Maas</w:t>
      </w:r>
      <w:r w:rsidR="00BE1EBD">
        <w:t>t</w:t>
      </w:r>
      <w:r>
        <w:t xml:space="preserve">richt enz. is </w:t>
      </w:r>
      <w:r w:rsidR="00AA6B69">
        <w:t>samenwerking op vlak van defensie</w:t>
      </w:r>
      <w:r>
        <w:t xml:space="preserve"> wel behoorlijk vooruit gegaan. </w:t>
      </w:r>
    </w:p>
    <w:p w:rsidR="009B07F8" w:rsidRDefault="009B07F8" w:rsidP="00AA6B69">
      <w:pPr>
        <w:tabs>
          <w:tab w:val="left" w:pos="2320"/>
        </w:tabs>
      </w:pPr>
    </w:p>
    <w:p w:rsidR="00691EE4" w:rsidRDefault="009B07F8" w:rsidP="009B07F8">
      <w:proofErr w:type="spellStart"/>
      <w:r>
        <w:t>Moravcsik</w:t>
      </w:r>
      <w:proofErr w:type="spellEnd"/>
      <w:r>
        <w:t xml:space="preserve"> is een </w:t>
      </w:r>
      <w:r w:rsidR="00AA6B69">
        <w:t>eigentijdse</w:t>
      </w:r>
      <w:r>
        <w:t xml:space="preserve"> </w:t>
      </w:r>
      <w:proofErr w:type="spellStart"/>
      <w:r>
        <w:t>inte</w:t>
      </w:r>
      <w:r w:rsidR="00691EE4">
        <w:t>rgouvernementalist</w:t>
      </w:r>
      <w:proofErr w:type="spellEnd"/>
      <w:r w:rsidR="00691EE4">
        <w:t>:</w:t>
      </w:r>
    </w:p>
    <w:p w:rsidR="00691EE4" w:rsidRDefault="00691EE4" w:rsidP="009B07F8"/>
    <w:p w:rsidR="00AA6B69" w:rsidRDefault="00691EE4" w:rsidP="009B07F8">
      <w:r>
        <w:t>“</w:t>
      </w:r>
      <w:r w:rsidR="00AA6B69" w:rsidRPr="00AA6B69">
        <w:t>De Europese integratie vloeid</w:t>
      </w:r>
      <w:r w:rsidR="00AA6B69">
        <w:t>e uit een reeks rationele keuzes</w:t>
      </w:r>
      <w:r w:rsidR="00AA6B69" w:rsidRPr="00AA6B69">
        <w:t xml:space="preserve"> voo</w:t>
      </w:r>
      <w:r w:rsidR="00AA6B69">
        <w:t>rt die door nationale leiders we</w:t>
      </w:r>
      <w:r w:rsidR="00AA6B69" w:rsidRPr="00AA6B69">
        <w:t>rden gemaakt die constant economisch</w:t>
      </w:r>
      <w:r w:rsidR="00AA6B69">
        <w:t>e</w:t>
      </w:r>
      <w:r w:rsidR="00AA6B69" w:rsidRPr="00AA6B69">
        <w:t xml:space="preserve"> </w:t>
      </w:r>
      <w:r w:rsidR="00AA6B69">
        <w:t>belangen</w:t>
      </w:r>
      <w:r w:rsidR="00BE5216">
        <w:t xml:space="preserve"> </w:t>
      </w:r>
      <w:r w:rsidR="00AA6B69" w:rsidRPr="00AA6B69">
        <w:t>-</w:t>
      </w:r>
      <w:r w:rsidR="00AA6B69" w:rsidRPr="00AA6B69">
        <w:lastRenderedPageBreak/>
        <w:t xml:space="preserve">hoofdzakelijk de commerciële belangen van krachtige economische producenten en </w:t>
      </w:r>
      <w:r w:rsidR="00AA6B69">
        <w:t xml:space="preserve">ten tweede </w:t>
      </w:r>
      <w:r w:rsidR="00AA6B69" w:rsidRPr="00AA6B69">
        <w:t xml:space="preserve">de macro-economische voorkeur </w:t>
      </w:r>
      <w:r w:rsidR="00AA6B69">
        <w:t xml:space="preserve">van de </w:t>
      </w:r>
      <w:r w:rsidR="00AA6B69" w:rsidRPr="00AA6B69">
        <w:t xml:space="preserve">regeringscoalities </w:t>
      </w:r>
      <w:r w:rsidR="00AA6B69">
        <w:t>–</w:t>
      </w:r>
      <w:r w:rsidR="00AA6B69" w:rsidRPr="00AA6B69">
        <w:t xml:space="preserve"> </w:t>
      </w:r>
      <w:r w:rsidR="00AA6B69">
        <w:t>die langzaam evolueerde</w:t>
      </w:r>
      <w:r w:rsidR="00AA6B69" w:rsidRPr="00AA6B69">
        <w:t xml:space="preserve"> in antwoord op structurele aansporingen in de wereldeconomie.</w:t>
      </w:r>
      <w:r>
        <w:t>”</w:t>
      </w:r>
    </w:p>
    <w:p w:rsidR="00AA6B69" w:rsidRDefault="00AA6B69" w:rsidP="009B07F8"/>
    <w:p w:rsidR="009B07F8" w:rsidRDefault="009B07F8" w:rsidP="009B07F8">
      <w:r>
        <w:t xml:space="preserve">Zijn theorie: </w:t>
      </w:r>
      <w:r w:rsidR="00AA6B69">
        <w:t xml:space="preserve">Liberaal </w:t>
      </w:r>
      <w:proofErr w:type="spellStart"/>
      <w:r w:rsidR="00AA6B69">
        <w:t>Intergouvernementalisme</w:t>
      </w:r>
      <w:proofErr w:type="spellEnd"/>
    </w:p>
    <w:p w:rsidR="009B07F8" w:rsidRDefault="009B07F8" w:rsidP="009B07F8">
      <w:pPr>
        <w:pStyle w:val="Lijstalinea"/>
        <w:numPr>
          <w:ilvl w:val="0"/>
          <w:numId w:val="7"/>
        </w:numPr>
      </w:pPr>
      <w:r>
        <w:t>De</w:t>
      </w:r>
      <w:r w:rsidR="00AA6B69">
        <w:t xml:space="preserve"> </w:t>
      </w:r>
      <w:r w:rsidR="005C3689">
        <w:t>overeenkomsten</w:t>
      </w:r>
      <w:r>
        <w:t xml:space="preserve"> van de centrale regering van de lidstaat </w:t>
      </w:r>
      <w:r w:rsidR="005C3689">
        <w:t xml:space="preserve">bepalen resultaten </w:t>
      </w:r>
      <w:r>
        <w:t xml:space="preserve">en de supranationale instituties zijn </w:t>
      </w:r>
      <w:r w:rsidR="005C3689">
        <w:t>meer agenten</w:t>
      </w:r>
      <w:r>
        <w:t xml:space="preserve"> van de lidstaten dan autonome politieke actoren.</w:t>
      </w:r>
    </w:p>
    <w:p w:rsidR="009B07F8" w:rsidRDefault="009B07F8" w:rsidP="009B07F8"/>
    <w:p w:rsidR="009B07F8" w:rsidRDefault="009B07F8" w:rsidP="009B07F8">
      <w:r>
        <w:t xml:space="preserve">Volgens deze theorie is de </w:t>
      </w:r>
      <w:proofErr w:type="spellStart"/>
      <w:r w:rsidR="005C3689">
        <w:t>beslutivormingsprocedure</w:t>
      </w:r>
      <w:proofErr w:type="spellEnd"/>
      <w:r w:rsidR="005C3689">
        <w:t xml:space="preserve"> v</w:t>
      </w:r>
      <w:r w:rsidR="00BE5216">
        <w:t xml:space="preserve">an </w:t>
      </w:r>
      <w:r w:rsidR="005C3689">
        <w:t>d</w:t>
      </w:r>
      <w:r w:rsidR="00BE5216">
        <w:t>e</w:t>
      </w:r>
      <w:r w:rsidR="005C3689">
        <w:t xml:space="preserve"> EU </w:t>
      </w:r>
      <w:r>
        <w:t xml:space="preserve">een </w:t>
      </w:r>
      <w:r w:rsidR="005C3689">
        <w:t>spel op twee niveaus</w:t>
      </w:r>
      <w:r>
        <w:t>:</w:t>
      </w:r>
    </w:p>
    <w:p w:rsidR="005C3689" w:rsidRDefault="005C3689" w:rsidP="005C3689">
      <w:pPr>
        <w:pStyle w:val="Lijstalinea"/>
        <w:numPr>
          <w:ilvl w:val="0"/>
          <w:numId w:val="10"/>
        </w:numPr>
      </w:pPr>
      <w:r w:rsidRPr="005C3689">
        <w:t xml:space="preserve">Het eerste spel </w:t>
      </w:r>
      <w:r w:rsidR="0078774B">
        <w:t>vindt</w:t>
      </w:r>
      <w:r>
        <w:t xml:space="preserve"> plaats in de </w:t>
      </w:r>
      <w:r w:rsidRPr="005C3689">
        <w:t>binnenlandse arena</w:t>
      </w:r>
      <w:r w:rsidR="00534B86">
        <w:t xml:space="preserve"> en</w:t>
      </w:r>
      <w:r w:rsidRPr="005C3689">
        <w:t xml:space="preserve"> </w:t>
      </w:r>
      <w:r>
        <w:t xml:space="preserve">draait meestal om </w:t>
      </w:r>
      <w:r w:rsidRPr="005C3689">
        <w:t xml:space="preserve">economische belangen </w:t>
      </w:r>
      <w:r>
        <w:t>die</w:t>
      </w:r>
      <w:r w:rsidRPr="005C3689">
        <w:t xml:space="preserve"> de overheid</w:t>
      </w:r>
      <w:r>
        <w:t xml:space="preserve"> onder druk zetten</w:t>
      </w:r>
      <w:r w:rsidRPr="005C3689">
        <w:t xml:space="preserve"> om met hun meningen rekening te houden.</w:t>
      </w:r>
    </w:p>
    <w:p w:rsidR="005C3689" w:rsidRDefault="00534B86" w:rsidP="005C3689">
      <w:pPr>
        <w:pStyle w:val="Lijstalinea"/>
        <w:numPr>
          <w:ilvl w:val="0"/>
          <w:numId w:val="10"/>
        </w:numPr>
      </w:pPr>
      <w:r>
        <w:t>O</w:t>
      </w:r>
      <w:r w:rsidR="005C3689" w:rsidRPr="005C3689">
        <w:t xml:space="preserve">nderhandelingen </w:t>
      </w:r>
      <w:r w:rsidR="005C3689">
        <w:t xml:space="preserve">op Europees </w:t>
      </w:r>
      <w:r w:rsidR="005C3689" w:rsidRPr="005C3689">
        <w:t xml:space="preserve">niveau vertegenwoordigen het tweede spel. Dit </w:t>
      </w:r>
      <w:r w:rsidR="005C3689">
        <w:t>gaat over</w:t>
      </w:r>
      <w:r w:rsidR="005C3689" w:rsidRPr="005C3689">
        <w:t xml:space="preserve"> de verzoening van verschillende staatsbelangen. De besluiten worden genomen wanneer er een convergentie</w:t>
      </w:r>
      <w:r w:rsidR="005C3689">
        <w:t xml:space="preserve"> is van nationale voorkeuren. </w:t>
      </w:r>
    </w:p>
    <w:p w:rsidR="009B07F8" w:rsidRDefault="009B07F8" w:rsidP="009B07F8"/>
    <w:p w:rsidR="009B07F8" w:rsidRDefault="009B07F8" w:rsidP="009B07F8">
      <w:r>
        <w:t xml:space="preserve">De rol van supranationale </w:t>
      </w:r>
      <w:r w:rsidR="005C3689">
        <w:t>organismen</w:t>
      </w:r>
      <w:r>
        <w:t xml:space="preserve"> zoals de commissie of de ECB was om te verzekeren dat individuele lidstaten zich aan de regels zouden houden. </w:t>
      </w:r>
    </w:p>
    <w:p w:rsidR="009B07F8" w:rsidRDefault="009B07F8" w:rsidP="009B07F8"/>
    <w:p w:rsidR="00A51F69" w:rsidRPr="00BE1EBD" w:rsidRDefault="009B07F8" w:rsidP="009B07F8">
      <w:pPr>
        <w:rPr>
          <w:b/>
          <w:sz w:val="32"/>
          <w:u w:val="single"/>
          <w:lang w:val="en-US"/>
        </w:rPr>
      </w:pPr>
      <w:r w:rsidRPr="00BE1EBD">
        <w:rPr>
          <w:b/>
          <w:sz w:val="32"/>
          <w:u w:val="single"/>
          <w:lang w:val="en-US"/>
        </w:rPr>
        <w:t>Understanding the Euro-polity: comparative politics, governance and institutionalism</w:t>
      </w:r>
    </w:p>
    <w:p w:rsidR="00A51F69" w:rsidRPr="00BE1EBD" w:rsidRDefault="00A51F69" w:rsidP="009B07F8">
      <w:pPr>
        <w:rPr>
          <w:b/>
          <w:sz w:val="32"/>
          <w:u w:val="single"/>
          <w:lang w:val="en-US"/>
        </w:rPr>
      </w:pPr>
    </w:p>
    <w:p w:rsidR="009B07F8" w:rsidRDefault="00534B86" w:rsidP="009B07F8">
      <w:proofErr w:type="spellStart"/>
      <w:r>
        <w:t>Mid</w:t>
      </w:r>
      <w:proofErr w:type="spellEnd"/>
      <w:r>
        <w:t>- jaren 1980</w:t>
      </w:r>
      <w:r w:rsidR="00A51F69">
        <w:t xml:space="preserve"> en </w:t>
      </w:r>
      <w:r>
        <w:t>begin</w:t>
      </w:r>
      <w:r w:rsidR="00A51F69">
        <w:t xml:space="preserve"> jaren 1990 onderging de EU een </w:t>
      </w:r>
      <w:r w:rsidR="00A51F69" w:rsidRPr="00A51F69">
        <w:t>proces van diepgaande institutionele wijziging</w:t>
      </w:r>
      <w:r w:rsidR="00A51F69">
        <w:t>. H</w:t>
      </w:r>
      <w:r w:rsidR="00A51F69" w:rsidRPr="00A51F69">
        <w:t xml:space="preserve">et </w:t>
      </w:r>
      <w:r w:rsidR="00A51F69">
        <w:t>verdrag van Maastricht en</w:t>
      </w:r>
      <w:r>
        <w:t xml:space="preserve"> de</w:t>
      </w:r>
      <w:r w:rsidR="00A51F69">
        <w:t xml:space="preserve"> </w:t>
      </w:r>
      <w:proofErr w:type="spellStart"/>
      <w:r w:rsidR="00A51F69">
        <w:t>europese</w:t>
      </w:r>
      <w:proofErr w:type="spellEnd"/>
      <w:r w:rsidR="00A51F69">
        <w:t xml:space="preserve"> eenheidsakte consolideerde</w:t>
      </w:r>
      <w:r w:rsidR="00A51F69" w:rsidRPr="00A51F69">
        <w:t xml:space="preserve"> een verplichting om economische </w:t>
      </w:r>
      <w:r w:rsidR="00A51F69">
        <w:t xml:space="preserve">integratie in de vorm van </w:t>
      </w:r>
      <w:r>
        <w:t xml:space="preserve">een </w:t>
      </w:r>
      <w:r w:rsidR="00A51F69">
        <w:t xml:space="preserve">gemeenschappelijke markt </w:t>
      </w:r>
      <w:r w:rsidR="00A51F69" w:rsidRPr="00A51F69">
        <w:t>te verdiepen</w:t>
      </w:r>
      <w:r w:rsidR="00A51F69">
        <w:t xml:space="preserve"> en uiteindelijk tot de EMU te komen. </w:t>
      </w:r>
    </w:p>
    <w:p w:rsidR="00A51F69" w:rsidRDefault="00A51F69" w:rsidP="009B07F8"/>
    <w:p w:rsidR="00A51F69" w:rsidRDefault="00A51F69" w:rsidP="009B07F8">
      <w:r>
        <w:t>B</w:t>
      </w:r>
      <w:r w:rsidRPr="00A51F69">
        <w:t>o</w:t>
      </w:r>
      <w:r>
        <w:t>vendien werden er</w:t>
      </w:r>
      <w:r w:rsidRPr="00A51F69">
        <w:t xml:space="preserve"> nieuwe bevoegdheden gegeven</w:t>
      </w:r>
      <w:r>
        <w:t xml:space="preserve"> aan de instellingen van de EU, vooral</w:t>
      </w:r>
      <w:r w:rsidRPr="00A51F69">
        <w:t xml:space="preserve"> aan supranationale instellingen zoals het Europees Parlement en de Europese Commissie</w:t>
      </w:r>
      <w:r>
        <w:t xml:space="preserve">. </w:t>
      </w:r>
    </w:p>
    <w:p w:rsidR="00A51F69" w:rsidRDefault="00A51F69" w:rsidP="009B07F8"/>
    <w:p w:rsidR="00A51F69" w:rsidRDefault="009C18E8" w:rsidP="009B07F8">
      <w:r>
        <w:t xml:space="preserve">Theoretici begonnen zich af te vragen wat voor politiek systeem de EU was geworden en hoe het kon worden beschreven. </w:t>
      </w:r>
    </w:p>
    <w:p w:rsidR="009C18E8" w:rsidRDefault="009C18E8" w:rsidP="009B07F8"/>
    <w:p w:rsidR="009C18E8" w:rsidRDefault="009C18E8" w:rsidP="009B07F8">
      <w:proofErr w:type="spellStart"/>
      <w:r>
        <w:t>Hix</w:t>
      </w:r>
      <w:proofErr w:type="spellEnd"/>
      <w:r>
        <w:t xml:space="preserve">: </w:t>
      </w:r>
      <w:r w:rsidR="00127BEC" w:rsidRPr="00127BEC">
        <w:t>debatteerde dat het nuttig zou zijn om de EU te analyseren als politiek systeem en de hulpmiddelen van vergelijkende politiek te gebruiken om het te begrijpen.</w:t>
      </w:r>
    </w:p>
    <w:p w:rsidR="00127BEC" w:rsidRDefault="00127BEC" w:rsidP="009B07F8"/>
    <w:p w:rsidR="00127BEC" w:rsidRDefault="00127BEC" w:rsidP="009B07F8">
      <w:r>
        <w:t>De EU heeft 4 karakteristieken:</w:t>
      </w:r>
    </w:p>
    <w:p w:rsidR="00127BEC" w:rsidRDefault="00127BEC" w:rsidP="00127BEC">
      <w:pPr>
        <w:pStyle w:val="Lijstalinea"/>
        <w:numPr>
          <w:ilvl w:val="0"/>
          <w:numId w:val="11"/>
        </w:numPr>
      </w:pPr>
      <w:r>
        <w:t>Er is een stabiele</w:t>
      </w:r>
      <w:r w:rsidRPr="00127BEC">
        <w:t xml:space="preserve"> re</w:t>
      </w:r>
      <w:r>
        <w:t>eks instellingen voor collectieve</w:t>
      </w:r>
      <w:r w:rsidRPr="00127BEC">
        <w:t xml:space="preserve"> besluit</w:t>
      </w:r>
      <w:r>
        <w:t>vorming</w:t>
      </w:r>
      <w:r w:rsidRPr="00127BEC">
        <w:t xml:space="preserve"> en regels die relaties tussen en binnen deze instellingen </w:t>
      </w:r>
      <w:r w:rsidR="00534B86">
        <w:t>reglementeren (??)</w:t>
      </w:r>
    </w:p>
    <w:p w:rsidR="00127BEC" w:rsidRDefault="00127BEC" w:rsidP="00127BEC">
      <w:pPr>
        <w:pStyle w:val="Lijstalinea"/>
        <w:numPr>
          <w:ilvl w:val="0"/>
          <w:numId w:val="11"/>
        </w:numPr>
      </w:pPr>
      <w:r>
        <w:lastRenderedPageBreak/>
        <w:t>D</w:t>
      </w:r>
      <w:r w:rsidRPr="00127BEC">
        <w:t>e burgers en de sociale groepen willen hun politieke wensen door het politieke systeem</w:t>
      </w:r>
      <w:r>
        <w:t xml:space="preserve"> bekomen, ofwel rechtstreeks ofwel door intermediaire organisaties zoals belangengroepen en politieke partijen.</w:t>
      </w:r>
    </w:p>
    <w:p w:rsidR="00127BEC" w:rsidRDefault="00127BEC" w:rsidP="00127BEC">
      <w:pPr>
        <w:pStyle w:val="Lijstalinea"/>
        <w:numPr>
          <w:ilvl w:val="0"/>
          <w:numId w:val="11"/>
        </w:numPr>
      </w:pPr>
      <w:r>
        <w:t>D</w:t>
      </w:r>
      <w:r w:rsidRPr="00127BEC">
        <w:t>e collectieve besluiten in het politieke systeem hebben een significante invloed op de distributie van economische middelen en de toewijzing van sociale en politieke waarden over het gehele systeem</w:t>
      </w:r>
    </w:p>
    <w:p w:rsidR="00127BEC" w:rsidRDefault="00127BEC" w:rsidP="00127BEC">
      <w:pPr>
        <w:pStyle w:val="Lijstalinea"/>
        <w:numPr>
          <w:ilvl w:val="0"/>
          <w:numId w:val="11"/>
        </w:numPr>
      </w:pPr>
      <w:r>
        <w:t>Er is een</w:t>
      </w:r>
      <w:r w:rsidRPr="00127BEC">
        <w:t xml:space="preserve"> ononderbroken interactie tussen deze politieke output, nieuwe eisen op het systeem, nieuwe besluiten</w:t>
      </w:r>
      <w:r>
        <w:t xml:space="preserve"> etc. </w:t>
      </w:r>
    </w:p>
    <w:p w:rsidR="00127BEC" w:rsidRPr="00A51F69" w:rsidRDefault="00127BEC" w:rsidP="00534B86">
      <w:pPr>
        <w:pStyle w:val="Lijstalinea"/>
      </w:pPr>
      <w:bookmarkStart w:id="0" w:name="_GoBack"/>
      <w:bookmarkEnd w:id="0"/>
    </w:p>
    <w:sectPr w:rsidR="00127BEC" w:rsidRPr="00A51F69" w:rsidSect="004B3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5A" w:rsidRDefault="0093295A" w:rsidP="00DC1B84">
      <w:r>
        <w:separator/>
      </w:r>
    </w:p>
  </w:endnote>
  <w:endnote w:type="continuationSeparator" w:id="0">
    <w:p w:rsidR="0093295A" w:rsidRDefault="0093295A" w:rsidP="00DC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5A" w:rsidRDefault="0093295A" w:rsidP="00DC1B84">
      <w:r>
        <w:separator/>
      </w:r>
    </w:p>
  </w:footnote>
  <w:footnote w:type="continuationSeparator" w:id="0">
    <w:p w:rsidR="0093295A" w:rsidRDefault="0093295A" w:rsidP="00DC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E"/>
    <w:multiLevelType w:val="hybridMultilevel"/>
    <w:tmpl w:val="D6E6D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B2A55"/>
    <w:multiLevelType w:val="hybridMultilevel"/>
    <w:tmpl w:val="4F90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5295"/>
    <w:multiLevelType w:val="hybridMultilevel"/>
    <w:tmpl w:val="E78C8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558D2"/>
    <w:multiLevelType w:val="hybridMultilevel"/>
    <w:tmpl w:val="735A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83231"/>
    <w:multiLevelType w:val="hybridMultilevel"/>
    <w:tmpl w:val="8C70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C95"/>
    <w:multiLevelType w:val="hybridMultilevel"/>
    <w:tmpl w:val="C3669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7E39"/>
    <w:multiLevelType w:val="hybridMultilevel"/>
    <w:tmpl w:val="43E8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844"/>
    <w:multiLevelType w:val="hybridMultilevel"/>
    <w:tmpl w:val="7D3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72054"/>
    <w:multiLevelType w:val="hybridMultilevel"/>
    <w:tmpl w:val="B68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4CC1"/>
    <w:multiLevelType w:val="hybridMultilevel"/>
    <w:tmpl w:val="92E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07BAC"/>
    <w:multiLevelType w:val="hybridMultilevel"/>
    <w:tmpl w:val="94FE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B84"/>
    <w:rsid w:val="00107448"/>
    <w:rsid w:val="00127BEC"/>
    <w:rsid w:val="001F5006"/>
    <w:rsid w:val="002219A1"/>
    <w:rsid w:val="002C4F63"/>
    <w:rsid w:val="00443E0F"/>
    <w:rsid w:val="004B3CEE"/>
    <w:rsid w:val="00534B86"/>
    <w:rsid w:val="00593766"/>
    <w:rsid w:val="005C3689"/>
    <w:rsid w:val="00691EE4"/>
    <w:rsid w:val="006B0B17"/>
    <w:rsid w:val="006E6B75"/>
    <w:rsid w:val="007769CB"/>
    <w:rsid w:val="0078774B"/>
    <w:rsid w:val="0093295A"/>
    <w:rsid w:val="00940893"/>
    <w:rsid w:val="009B07F8"/>
    <w:rsid w:val="009C18E8"/>
    <w:rsid w:val="009C73D1"/>
    <w:rsid w:val="009F2662"/>
    <w:rsid w:val="00A01948"/>
    <w:rsid w:val="00A51F69"/>
    <w:rsid w:val="00AA6B69"/>
    <w:rsid w:val="00AF7BBB"/>
    <w:rsid w:val="00BE1EBD"/>
    <w:rsid w:val="00BE5216"/>
    <w:rsid w:val="00DA1345"/>
    <w:rsid w:val="00DC1B84"/>
    <w:rsid w:val="00ED604C"/>
    <w:rsid w:val="00E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0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1B8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1B8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C1B8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1B84"/>
    <w:rPr>
      <w:lang w:val="nl-NL"/>
    </w:rPr>
  </w:style>
  <w:style w:type="paragraph" w:styleId="Lijstalinea">
    <w:name w:val="List Paragraph"/>
    <w:basedOn w:val="Standaard"/>
    <w:uiPriority w:val="34"/>
    <w:qFormat/>
    <w:rsid w:val="006E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8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C1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84"/>
    <w:rPr>
      <w:lang w:val="nl-NL"/>
    </w:rPr>
  </w:style>
  <w:style w:type="paragraph" w:styleId="ListParagraph">
    <w:name w:val="List Paragraph"/>
    <w:basedOn w:val="Normal"/>
    <w:uiPriority w:val="34"/>
    <w:qFormat/>
    <w:rsid w:val="006E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Sadri</dc:creator>
  <cp:lastModifiedBy>Emily</cp:lastModifiedBy>
  <cp:revision>2</cp:revision>
  <dcterms:created xsi:type="dcterms:W3CDTF">2012-05-27T22:20:00Z</dcterms:created>
  <dcterms:modified xsi:type="dcterms:W3CDTF">2012-05-27T22:20:00Z</dcterms:modified>
</cp:coreProperties>
</file>