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1C" w:rsidRDefault="00030CF5" w:rsidP="00030CF5">
      <w:pPr>
        <w:pStyle w:val="Heading1"/>
        <w:rPr>
          <w:lang w:val="nl-BE"/>
        </w:rPr>
      </w:pPr>
      <w:proofErr w:type="spellStart"/>
      <w:r>
        <w:rPr>
          <w:lang w:val="nl-BE"/>
        </w:rPr>
        <w:t>Chapter</w:t>
      </w:r>
      <w:proofErr w:type="spellEnd"/>
      <w:r>
        <w:rPr>
          <w:lang w:val="nl-BE"/>
        </w:rPr>
        <w:t xml:space="preserve"> 6: </w:t>
      </w:r>
      <w:proofErr w:type="spellStart"/>
      <w:r>
        <w:rPr>
          <w:lang w:val="nl-BE"/>
        </w:rPr>
        <w:t>Decision</w:t>
      </w:r>
      <w:proofErr w:type="spellEnd"/>
      <w:r>
        <w:rPr>
          <w:lang w:val="nl-BE"/>
        </w:rPr>
        <w:t xml:space="preserve"> making </w:t>
      </w:r>
      <w:proofErr w:type="spellStart"/>
      <w:r>
        <w:rPr>
          <w:lang w:val="nl-BE"/>
        </w:rPr>
        <w:t>under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uncertainty</w:t>
      </w:r>
      <w:proofErr w:type="spellEnd"/>
    </w:p>
    <w:p w:rsidR="00030CF5" w:rsidRPr="00030CF5" w:rsidRDefault="00030CF5" w:rsidP="00030CF5">
      <w:pPr>
        <w:pStyle w:val="Heading3"/>
        <w:numPr>
          <w:ilvl w:val="2"/>
          <w:numId w:val="40"/>
        </w:numPr>
      </w:pPr>
      <w:r>
        <w:t>Elements of decision analysis</w:t>
      </w:r>
    </w:p>
    <w:p w:rsidR="00030CF5" w:rsidRPr="00030CF5" w:rsidRDefault="00030CF5" w:rsidP="00030CF5">
      <w:pPr>
        <w:rPr>
          <w:lang w:val="en-GB"/>
        </w:rPr>
      </w:pPr>
      <w:r w:rsidRPr="00030CF5">
        <w:rPr>
          <w:lang w:val="en-GB"/>
        </w:rPr>
        <w:t>All problems have 3 common elements:</w:t>
      </w:r>
    </w:p>
    <w:p w:rsidR="00030CF5" w:rsidRDefault="00030CF5" w:rsidP="00030CF5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The set of decisions available to the decision maker</w:t>
      </w:r>
    </w:p>
    <w:p w:rsidR="00030CF5" w:rsidRDefault="00030CF5" w:rsidP="00030CF5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The set of possible outcomes and their probabilities</w:t>
      </w:r>
    </w:p>
    <w:p w:rsidR="00030CF5" w:rsidRPr="00030CF5" w:rsidRDefault="00030CF5" w:rsidP="00030CF5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A value model that prescribes monetary values for the various decision-outcome combinations</w:t>
      </w:r>
    </w:p>
    <w:p w:rsidR="00030CF5" w:rsidRDefault="00030CF5" w:rsidP="00030CF5">
      <w:pPr>
        <w:pStyle w:val="Heading4"/>
        <w:numPr>
          <w:ilvl w:val="0"/>
          <w:numId w:val="0"/>
        </w:numPr>
        <w:rPr>
          <w:lang w:val="en-GB"/>
        </w:rPr>
      </w:pPr>
      <w:r w:rsidRPr="00030CF5">
        <w:rPr>
          <w:lang w:val="en-GB"/>
        </w:rPr>
        <w:t xml:space="preserve">6.2.a. </w:t>
      </w:r>
      <w:r>
        <w:rPr>
          <w:lang w:val="en-GB"/>
        </w:rPr>
        <w:t>Pay-off tables</w:t>
      </w:r>
    </w:p>
    <w:p w:rsidR="00030CF5" w:rsidRDefault="00030CF5" w:rsidP="00030CF5">
      <w:pPr>
        <w:rPr>
          <w:lang w:val="en-GB"/>
        </w:rPr>
      </w:pPr>
      <w:r>
        <w:rPr>
          <w:lang w:val="en-GB"/>
        </w:rPr>
        <w:t>A pay-off table lists the pay-off for each decision-outcome pair.</w:t>
      </w:r>
    </w:p>
    <w:p w:rsidR="00030CF5" w:rsidRDefault="00030CF5" w:rsidP="00030CF5">
      <w:pPr>
        <w:pStyle w:val="Heading4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6.2.b. Possible decision criteria</w:t>
      </w:r>
    </w:p>
    <w:p w:rsidR="00030CF5" w:rsidRDefault="00030CF5" w:rsidP="00030CF5">
      <w:pPr>
        <w:rPr>
          <w:lang w:val="en-GB"/>
        </w:rPr>
      </w:pPr>
      <w:proofErr w:type="spellStart"/>
      <w:r>
        <w:rPr>
          <w:lang w:val="en-GB"/>
        </w:rPr>
        <w:t>Maximin</w:t>
      </w:r>
      <w:proofErr w:type="spellEnd"/>
      <w:r>
        <w:rPr>
          <w:lang w:val="en-GB"/>
        </w:rPr>
        <w:t xml:space="preserve"> criterion: choosing the decision that maximizes the worst payoff. This criterion is appropriate for a very conservative or pessimistic decision maker. This is typically too co</w:t>
      </w:r>
      <w:r>
        <w:rPr>
          <w:lang w:val="en-GB"/>
        </w:rPr>
        <w:t>n</w:t>
      </w:r>
      <w:r>
        <w:rPr>
          <w:lang w:val="en-GB"/>
        </w:rPr>
        <w:t>servative and seldom used.</w:t>
      </w:r>
    </w:p>
    <w:p w:rsidR="00030CF5" w:rsidRDefault="00030CF5" w:rsidP="00030CF5">
      <w:pPr>
        <w:rPr>
          <w:lang w:val="en-GB"/>
        </w:rPr>
      </w:pPr>
      <w:r>
        <w:rPr>
          <w:lang w:val="en-GB"/>
        </w:rPr>
        <w:t>Maximax criterion: choosing the decision that maximizes the best payoff. Appropriate for a risk-taker or optimist.</w:t>
      </w:r>
    </w:p>
    <w:p w:rsidR="00030CF5" w:rsidRDefault="00030CF5" w:rsidP="00030CF5">
      <w:pPr>
        <w:pStyle w:val="Heading4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6.2.c. Expected Monetary Value (EMV)</w:t>
      </w:r>
    </w:p>
    <w:p w:rsidR="00030CF5" w:rsidRDefault="00030CF5" w:rsidP="00030CF5">
      <w:pPr>
        <w:rPr>
          <w:lang w:val="en-GB"/>
        </w:rPr>
      </w:pPr>
      <w:r>
        <w:rPr>
          <w:lang w:val="en-GB"/>
        </w:rPr>
        <w:t>The EMV assesses probabilities for each outcome of each decision and then calculates the expected payoff, or EMV from each decision based on these probabilities. The EMV is a weighted average of the payoffs in any given row of the payoff table.</w:t>
      </w:r>
    </w:p>
    <w:p w:rsidR="00030CF5" w:rsidRDefault="00030CF5" w:rsidP="00030CF5">
      <w:pPr>
        <w:pStyle w:val="Heading4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6.2.d. Sensitivity Analysis</w:t>
      </w:r>
    </w:p>
    <w:p w:rsidR="00030CF5" w:rsidRDefault="00030CF5" w:rsidP="00030CF5">
      <w:pPr>
        <w:rPr>
          <w:lang w:val="en-GB"/>
        </w:rPr>
      </w:pPr>
      <w:r>
        <w:rPr>
          <w:lang w:val="en-GB"/>
        </w:rPr>
        <w:t>Because the probabilities in a decision analysis are often intelligent guesses at best, it is important to accompany any decision analysis with a sensitivity analysis. Systematically vary inputs to the problem to see how the outputs change.</w:t>
      </w:r>
    </w:p>
    <w:p w:rsidR="00030CF5" w:rsidRDefault="00030CF5" w:rsidP="00030CF5">
      <w:pPr>
        <w:pStyle w:val="Heading4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6.2.e. Decision trees</w:t>
      </w:r>
    </w:p>
    <w:p w:rsidR="00030CF5" w:rsidRDefault="00030CF5" w:rsidP="00030CF5">
      <w:pPr>
        <w:rPr>
          <w:lang w:val="en-GB"/>
        </w:rPr>
      </w:pPr>
      <w:r>
        <w:rPr>
          <w:lang w:val="en-GB"/>
        </w:rPr>
        <w:t>Decision tree conventions:</w:t>
      </w:r>
    </w:p>
    <w:p w:rsidR="00030CF5" w:rsidRDefault="00030CF5" w:rsidP="00030CF5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Decision trees are composed of nodes and branches</w:t>
      </w:r>
    </w:p>
    <w:p w:rsidR="00030CF5" w:rsidRDefault="00030CF5" w:rsidP="00030CF5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Square: decision node</w:t>
      </w:r>
    </w:p>
    <w:p w:rsidR="00030CF5" w:rsidRDefault="00030CF5" w:rsidP="00030CF5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Circle: chance node</w:t>
      </w:r>
    </w:p>
    <w:p w:rsidR="00030CF5" w:rsidRDefault="00030CF5" w:rsidP="00030CF5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Triangle: end node</w:t>
      </w:r>
    </w:p>
    <w:p w:rsidR="00116F0E" w:rsidRDefault="00116F0E" w:rsidP="00030CF5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Probabilities are listed on chance branches</w:t>
      </w:r>
    </w:p>
    <w:p w:rsidR="00116F0E" w:rsidRDefault="00116F0E" w:rsidP="00030CF5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Monetary values are shown to the right ends of the nodes</w:t>
      </w:r>
    </w:p>
    <w:p w:rsidR="00116F0E" w:rsidRDefault="00116F0E" w:rsidP="00030CF5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EMV’s are calculated through a folding back process</w:t>
      </w:r>
    </w:p>
    <w:p w:rsidR="00116F0E" w:rsidRDefault="00116F0E" w:rsidP="00116F0E">
      <w:pPr>
        <w:rPr>
          <w:lang w:val="en-GB"/>
        </w:rPr>
      </w:pPr>
      <w:r>
        <w:rPr>
          <w:lang w:val="en-GB"/>
        </w:rPr>
        <w:t>Folding back procedure:</w:t>
      </w:r>
    </w:p>
    <w:p w:rsidR="00116F0E" w:rsidRDefault="00116F0E" w:rsidP="00116F0E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At each chance node (circle): calculate EMV: sum of products of monetary values and probabilities + write above each node</w:t>
      </w:r>
    </w:p>
    <w:p w:rsidR="00116F0E" w:rsidRDefault="00116F0E" w:rsidP="00116F0E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At each decision node (square): write the maximum of the EMV’s of subsequent chance nodes + cross branch with optimal decision</w:t>
      </w:r>
    </w:p>
    <w:p w:rsidR="00116F0E" w:rsidRDefault="00116F0E" w:rsidP="00116F0E">
      <w:pPr>
        <w:pStyle w:val="Heading4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lastRenderedPageBreak/>
        <w:t>6.2.f. Risk profiles</w:t>
      </w:r>
    </w:p>
    <w:p w:rsidR="00116F0E" w:rsidRDefault="00116F0E" w:rsidP="00116F0E">
      <w:pPr>
        <w:rPr>
          <w:lang w:val="en-GB"/>
        </w:rPr>
      </w:pPr>
      <w:r>
        <w:rPr>
          <w:lang w:val="en-GB"/>
        </w:rPr>
        <w:t>For larger numbers of outcomes it is useful to represent the probability distribution of the monetary values for any decision graphically.</w:t>
      </w:r>
    </w:p>
    <w:p w:rsidR="00030CF5" w:rsidRDefault="00116F0E" w:rsidP="00030CF5">
      <w:pPr>
        <w:rPr>
          <w:lang w:val="en-GB"/>
        </w:rPr>
      </w:pPr>
      <w:r>
        <w:rPr>
          <w:lang w:val="en-GB"/>
        </w:rPr>
        <w:t>A spike chart locates spikes at the possible monetary values, and the heights of the spikes correspond to the probabilities.</w:t>
      </w:r>
    </w:p>
    <w:p w:rsidR="00116F0E" w:rsidRDefault="00116F0E" w:rsidP="00116F0E">
      <w:pPr>
        <w:pStyle w:val="Heading3"/>
        <w:numPr>
          <w:ilvl w:val="2"/>
          <w:numId w:val="43"/>
        </w:numPr>
      </w:pPr>
      <w:r>
        <w:t>Bayes’ Rule</w:t>
      </w:r>
    </w:p>
    <w:p w:rsidR="00116F0E" w:rsidRDefault="00116F0E" w:rsidP="00116F0E">
      <w:pPr>
        <w:jc w:val="left"/>
        <w:rPr>
          <w:lang w:val="en-GB"/>
        </w:rPr>
      </w:pPr>
      <w:r>
        <w:rPr>
          <w:lang w:val="en-GB"/>
        </w:rPr>
        <w:t>Revise probabilities as new information becomes available.</w:t>
      </w:r>
      <w:r>
        <w:rPr>
          <w:lang w:val="en-GB"/>
        </w:rPr>
        <w:br/>
        <w:t>Multistage problems: a decision maker must make at least two decisions that are separated in time.</w:t>
      </w:r>
    </w:p>
    <w:p w:rsidR="00116F0E" w:rsidRDefault="00116F0E" w:rsidP="00116F0E">
      <w:pPr>
        <w:jc w:val="left"/>
        <w:rPr>
          <w:lang w:val="en-GB"/>
        </w:rPr>
      </w:pPr>
      <w:r>
        <w:rPr>
          <w:lang w:val="en-GB"/>
        </w:rPr>
        <w:t>P(A|B): B is an event that occurs before event A in time.</w:t>
      </w:r>
    </w:p>
    <w:p w:rsidR="00116F0E" w:rsidRDefault="00116F0E" w:rsidP="00116F0E">
      <w:pPr>
        <w:jc w:val="left"/>
        <w:rPr>
          <w:lang w:val="en-GB"/>
        </w:rPr>
      </w:pPr>
      <w:r>
        <w:rPr>
          <w:lang w:val="en-GB"/>
        </w:rPr>
        <w:t>P(A</w:t>
      </w:r>
      <w:r>
        <w:rPr>
          <w:vertAlign w:val="subscript"/>
          <w:lang w:val="en-GB"/>
        </w:rPr>
        <w:t>1</w:t>
      </w:r>
      <w:r>
        <w:rPr>
          <w:lang w:val="en-GB"/>
        </w:rPr>
        <w:t>) – P(A</w:t>
      </w:r>
      <w:r>
        <w:rPr>
          <w:vertAlign w:val="subscript"/>
          <w:lang w:val="en-GB"/>
        </w:rPr>
        <w:t>n</w:t>
      </w:r>
      <w:r>
        <w:rPr>
          <w:lang w:val="en-GB"/>
        </w:rPr>
        <w:t>): Prior probabilities: the probabilities of event A before gaining information.</w:t>
      </w:r>
    </w:p>
    <w:p w:rsidR="00116F0E" w:rsidRPr="00116F0E" w:rsidRDefault="00116F0E" w:rsidP="00116F0E">
      <w:pPr>
        <w:jc w:val="left"/>
        <w:rPr>
          <w:lang w:val="en-GB"/>
        </w:rPr>
      </w:pPr>
      <w:r>
        <w:rPr>
          <w:lang w:val="en-GB"/>
        </w:rPr>
        <w:t>P(B|A</w:t>
      </w:r>
      <w:r>
        <w:rPr>
          <w:vertAlign w:val="subscript"/>
          <w:lang w:val="en-GB"/>
        </w:rPr>
        <w:t>1</w:t>
      </w:r>
      <w:r>
        <w:rPr>
          <w:lang w:val="en-GB"/>
        </w:rPr>
        <w:t>) – P(</w:t>
      </w:r>
      <w:proofErr w:type="spellStart"/>
      <w:r>
        <w:rPr>
          <w:lang w:val="en-GB"/>
        </w:rPr>
        <w:t>B|A</w:t>
      </w:r>
      <w:r>
        <w:rPr>
          <w:vertAlign w:val="subscript"/>
          <w:lang w:val="en-GB"/>
        </w:rPr>
        <w:t>n</w:t>
      </w:r>
      <w:proofErr w:type="spellEnd"/>
      <w:r>
        <w:rPr>
          <w:lang w:val="en-GB"/>
        </w:rPr>
        <w:t>): likelihoods: probabilities of information outcomes B</w:t>
      </w:r>
    </w:p>
    <w:p w:rsidR="00116F0E" w:rsidRDefault="00116F0E" w:rsidP="00030CF5">
      <w:pPr>
        <w:rPr>
          <w:lang w:val="en-GB"/>
        </w:rPr>
      </w:pPr>
      <w:r>
        <w:rPr>
          <w:lang w:val="en-GB"/>
        </w:rPr>
        <w:t>P(</w:t>
      </w:r>
      <w:proofErr w:type="spellStart"/>
      <w:r>
        <w:rPr>
          <w:lang w:val="en-GB"/>
        </w:rPr>
        <w:t>A</w:t>
      </w:r>
      <w:r>
        <w:rPr>
          <w:vertAlign w:val="subscript"/>
          <w:lang w:val="en-GB"/>
        </w:rPr>
        <w:t>i</w:t>
      </w:r>
      <w:r>
        <w:rPr>
          <w:lang w:val="en-GB"/>
        </w:rPr>
        <w:t>|B</w:t>
      </w:r>
      <w:proofErr w:type="spellEnd"/>
      <w:r>
        <w:rPr>
          <w:lang w:val="en-GB"/>
        </w:rPr>
        <w:t>): Posterior probability: the conditional probability for each outcome.</w:t>
      </w:r>
    </w:p>
    <w:p w:rsidR="00116F0E" w:rsidRDefault="00116F0E" w:rsidP="00030CF5">
      <w:pPr>
        <w:rPr>
          <w:lang w:val="en-GB"/>
        </w:rPr>
      </w:pPr>
      <w:r>
        <w:rPr>
          <w:lang w:val="en-GB"/>
        </w:rPr>
        <w:t>Intuitive calculation: review the situation with a thousand units.</w:t>
      </w:r>
    </w:p>
    <w:p w:rsidR="00C8576F" w:rsidRDefault="00C8576F" w:rsidP="00C8576F">
      <w:pPr>
        <w:pStyle w:val="Heading3"/>
        <w:numPr>
          <w:ilvl w:val="2"/>
          <w:numId w:val="43"/>
        </w:numPr>
      </w:pPr>
      <w:r>
        <w:t>The Value of Information</w:t>
      </w:r>
    </w:p>
    <w:p w:rsidR="00C8576F" w:rsidRDefault="00C8576F" w:rsidP="00C8576F">
      <w:pPr>
        <w:jc w:val="left"/>
        <w:rPr>
          <w:lang w:val="en-GB"/>
        </w:rPr>
      </w:pPr>
      <w:r>
        <w:rPr>
          <w:lang w:val="en-GB"/>
        </w:rPr>
        <w:t>Sample information: information from the experiment itself = imperfect information.</w:t>
      </w:r>
      <w:r>
        <w:rPr>
          <w:lang w:val="en-GB"/>
        </w:rPr>
        <w:br/>
        <w:t>Perfect information: information for a test that will indicate with certainty which ultimate outcome will occur.</w:t>
      </w:r>
    </w:p>
    <w:p w:rsidR="00C8576F" w:rsidRDefault="00C8576F" w:rsidP="00C8576F">
      <w:pPr>
        <w:jc w:val="left"/>
        <w:rPr>
          <w:lang w:val="en-GB"/>
        </w:rPr>
      </w:pPr>
      <w:r>
        <w:rPr>
          <w:lang w:val="en-GB"/>
        </w:rPr>
        <w:t>Expected value of sample information: the most you would be willing to pay for the sample information.</w:t>
      </w:r>
      <w:r>
        <w:rPr>
          <w:lang w:val="en-GB"/>
        </w:rPr>
        <w:br/>
        <w:t>EVSI = EMV with (free) sample information – EMV without information</w:t>
      </w:r>
    </w:p>
    <w:p w:rsidR="00C8576F" w:rsidRDefault="00C8576F" w:rsidP="00C8576F">
      <w:pPr>
        <w:jc w:val="left"/>
        <w:rPr>
          <w:lang w:val="en-GB"/>
        </w:rPr>
      </w:pPr>
      <w:r>
        <w:rPr>
          <w:lang w:val="en-GB"/>
        </w:rPr>
        <w:t>EVPI: the most you would be willing to pay for perfect information.</w:t>
      </w:r>
      <w:r>
        <w:rPr>
          <w:lang w:val="en-GB"/>
        </w:rPr>
        <w:br/>
        <w:t>EVPI = EMV with free perfect information – EMV without information</w:t>
      </w:r>
    </w:p>
    <w:p w:rsidR="00C8576F" w:rsidRDefault="00C8576F" w:rsidP="00C8576F">
      <w:pPr>
        <w:pStyle w:val="Heading3"/>
        <w:numPr>
          <w:ilvl w:val="2"/>
          <w:numId w:val="43"/>
        </w:numPr>
      </w:pPr>
      <w:r>
        <w:t>Risk Aversion and Expected Utility</w:t>
      </w:r>
    </w:p>
    <w:p w:rsidR="00C8576F" w:rsidRDefault="00C8576F" w:rsidP="00C8576F">
      <w:pPr>
        <w:pStyle w:val="Heading4"/>
        <w:numPr>
          <w:ilvl w:val="0"/>
          <w:numId w:val="0"/>
        </w:numPr>
        <w:rPr>
          <w:lang w:val="en-GB"/>
        </w:rPr>
      </w:pPr>
      <w:r>
        <w:rPr>
          <w:lang w:val="en-GB"/>
        </w:rPr>
        <w:t>6.6.a. Utility functions</w:t>
      </w:r>
    </w:p>
    <w:p w:rsidR="00C8576F" w:rsidRDefault="00C8576F" w:rsidP="00C8576F">
      <w:pPr>
        <w:rPr>
          <w:lang w:val="en-GB"/>
        </w:rPr>
      </w:pPr>
      <w:r>
        <w:rPr>
          <w:lang w:val="en-GB"/>
        </w:rPr>
        <w:t>Utility function: a mathematical function that transforms monetary values into utility va</w:t>
      </w:r>
      <w:r>
        <w:rPr>
          <w:lang w:val="en-GB"/>
        </w:rPr>
        <w:t>l</w:t>
      </w:r>
      <w:r>
        <w:rPr>
          <w:lang w:val="en-GB"/>
        </w:rPr>
        <w:t>ues. Specifies the individual’s preferences for various monetary payoffs and costs and e</w:t>
      </w:r>
      <w:r>
        <w:rPr>
          <w:lang w:val="en-GB"/>
        </w:rPr>
        <w:t>n</w:t>
      </w:r>
      <w:r>
        <w:rPr>
          <w:lang w:val="en-GB"/>
        </w:rPr>
        <w:t>codes the individual’s attitudes towards risk.</w:t>
      </w:r>
    </w:p>
    <w:p w:rsidR="00C8576F" w:rsidRDefault="00C8576F" w:rsidP="00C8576F">
      <w:pPr>
        <w:pStyle w:val="Heading4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6.6.b. Exponential Utility</w:t>
      </w:r>
    </w:p>
    <w:p w:rsidR="00C8576F" w:rsidRDefault="00C8576F" w:rsidP="00C8576F">
      <w:pPr>
        <w:rPr>
          <w:lang w:val="en-GB"/>
        </w:rPr>
      </w:pPr>
      <w:r>
        <w:rPr>
          <w:lang w:val="en-GB"/>
        </w:rPr>
        <w:t>Adjustable numerical parameter: risk tolerance: specifies an individual’s aversion to risk.</w:t>
      </w:r>
    </w:p>
    <w:p w:rsidR="00C8576F" w:rsidRDefault="00C8576F" w:rsidP="00C8576F">
      <w:pPr>
        <w:pStyle w:val="Heading4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6.6.c. Certainty Equivalents</w:t>
      </w:r>
    </w:p>
    <w:p w:rsidR="00C8576F" w:rsidRPr="00C8576F" w:rsidRDefault="00C8576F" w:rsidP="00C8576F">
      <w:pPr>
        <w:rPr>
          <w:lang w:val="en-GB"/>
        </w:rPr>
      </w:pPr>
      <w:r>
        <w:rPr>
          <w:lang w:val="en-GB"/>
        </w:rPr>
        <w:t>Certainty equivalent: the certain dollar amount that makes someone indifferent between the sure thing and the gamble. This is influenced by the person’s risk aversion.</w:t>
      </w:r>
      <w:r w:rsidR="004E0BB0">
        <w:rPr>
          <w:lang w:val="en-GB"/>
        </w:rPr>
        <w:t>0</w:t>
      </w:r>
      <w:bookmarkStart w:id="0" w:name="_GoBack"/>
      <w:bookmarkEnd w:id="0"/>
    </w:p>
    <w:p w:rsidR="00C8576F" w:rsidRPr="00C8576F" w:rsidRDefault="00C8576F" w:rsidP="00C8576F">
      <w:pPr>
        <w:jc w:val="left"/>
        <w:rPr>
          <w:lang w:val="en-GB"/>
        </w:rPr>
      </w:pPr>
    </w:p>
    <w:p w:rsidR="00116F0E" w:rsidRPr="00116F0E" w:rsidRDefault="00116F0E" w:rsidP="00030CF5">
      <w:pPr>
        <w:rPr>
          <w:lang w:val="en-GB"/>
        </w:rPr>
      </w:pPr>
    </w:p>
    <w:sectPr w:rsidR="00116F0E" w:rsidRPr="00116F0E" w:rsidSect="00206037">
      <w:footerReference w:type="default" r:id="rId8"/>
      <w:pgSz w:w="11907" w:h="16840" w:code="9"/>
      <w:pgMar w:top="1134" w:right="1134" w:bottom="1134" w:left="1134" w:header="851" w:footer="1021" w:gutter="0"/>
      <w:paperSrc w:first="1" w:other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D8D" w:rsidRDefault="004E1D8D">
      <w:pPr>
        <w:spacing w:after="0"/>
      </w:pPr>
      <w:r>
        <w:separator/>
      </w:r>
    </w:p>
  </w:endnote>
  <w:endnote w:type="continuationSeparator" w:id="0">
    <w:p w:rsidR="004E1D8D" w:rsidRDefault="004E1D8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halkboard">
    <w:charset w:val="00"/>
    <w:family w:val="auto"/>
    <w:pitch w:val="variable"/>
    <w:sig w:usb0="03000000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ED7" w:rsidRPr="00C40FA8" w:rsidRDefault="004E1D8D" w:rsidP="00DC1ED7">
    <w:pPr>
      <w:pStyle w:val="Footer"/>
      <w:rPr>
        <w:lang w:val="en-GB"/>
      </w:rPr>
    </w:pPr>
    <w:r>
      <w:fldChar w:fldCharType="begin"/>
    </w:r>
    <w:r w:rsidRPr="00C40FA8">
      <w:rPr>
        <w:lang w:val="en-GB"/>
      </w:rPr>
      <w:instrText xml:space="preserve"> FILENAME  \* MERGEFORMAT </w:instrText>
    </w:r>
    <w:r>
      <w:fldChar w:fldCharType="separate"/>
    </w:r>
    <w:r w:rsidR="004E0BB0">
      <w:rPr>
        <w:noProof/>
        <w:lang w:val="en-GB"/>
      </w:rPr>
      <w:t>Chapter 6 Decision making under uncertainty.docx</w:t>
    </w:r>
    <w:r>
      <w:rPr>
        <w:noProof/>
      </w:rPr>
      <w:fldChar w:fldCharType="end"/>
    </w:r>
    <w:r w:rsidR="00DC1ED7" w:rsidRPr="00C40FA8">
      <w:rPr>
        <w:lang w:val="en-GB"/>
      </w:rPr>
      <w:t xml:space="preserve"> – </w:t>
    </w:r>
    <w:r w:rsidR="00DC1ED7">
      <w:rPr>
        <w:rStyle w:val="PageNumber"/>
      </w:rPr>
      <w:fldChar w:fldCharType="begin"/>
    </w:r>
    <w:r w:rsidR="00DC1ED7" w:rsidRPr="00C40FA8">
      <w:rPr>
        <w:rStyle w:val="PageNumber"/>
        <w:lang w:val="en-GB"/>
      </w:rPr>
      <w:instrText xml:space="preserve"> PAGE </w:instrText>
    </w:r>
    <w:r w:rsidR="00DC1ED7">
      <w:rPr>
        <w:rStyle w:val="PageNumber"/>
      </w:rPr>
      <w:fldChar w:fldCharType="separate"/>
    </w:r>
    <w:r w:rsidR="004E0BB0">
      <w:rPr>
        <w:rStyle w:val="PageNumber"/>
        <w:noProof/>
        <w:lang w:val="en-GB"/>
      </w:rPr>
      <w:t>2</w:t>
    </w:r>
    <w:r w:rsidR="00DC1E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D8D" w:rsidRDefault="004E1D8D">
      <w:pPr>
        <w:spacing w:after="0"/>
      </w:pPr>
      <w:r>
        <w:separator/>
      </w:r>
    </w:p>
  </w:footnote>
  <w:footnote w:type="continuationSeparator" w:id="0">
    <w:p w:rsidR="004E1D8D" w:rsidRDefault="004E1D8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3DE4B522"/>
    <w:lvl w:ilvl="0">
      <w:start w:val="1"/>
      <w:numFmt w:val="none"/>
      <w:pStyle w:val="Heading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6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Heading6"/>
      <w:suff w:val="nothing"/>
      <w:lvlText w:val="%1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Heading7"/>
      <w:suff w:val="nothing"/>
      <w:lvlText w:val="%1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suff w:val="nothing"/>
      <w:lvlText w:val="%1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Heading9"/>
      <w:suff w:val="nothing"/>
      <w:lvlText w:val="%1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00032E3D"/>
    <w:multiLevelType w:val="hybridMultilevel"/>
    <w:tmpl w:val="1160CE4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A0E5D"/>
    <w:multiLevelType w:val="hybridMultilevel"/>
    <w:tmpl w:val="110C7836"/>
    <w:lvl w:ilvl="0" w:tplc="7BD222A6">
      <w:start w:val="1"/>
      <w:numFmt w:val="bullet"/>
      <w:pStyle w:val="opsomming3"/>
      <w:lvlText w:val="o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color w:val="auto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E355B6"/>
    <w:multiLevelType w:val="hybridMultilevel"/>
    <w:tmpl w:val="F676D41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B217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14956CA"/>
    <w:multiLevelType w:val="hybridMultilevel"/>
    <w:tmpl w:val="746248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D31ABD"/>
    <w:multiLevelType w:val="hybridMultilevel"/>
    <w:tmpl w:val="ACB05C90"/>
    <w:lvl w:ilvl="0" w:tplc="446064B0">
      <w:start w:val="1"/>
      <w:numFmt w:val="bullet"/>
      <w:pStyle w:val="opsomming2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FF6656"/>
    <w:multiLevelType w:val="hybridMultilevel"/>
    <w:tmpl w:val="761210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662A3"/>
    <w:multiLevelType w:val="hybridMultilevel"/>
    <w:tmpl w:val="C01A2D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C62960"/>
    <w:multiLevelType w:val="hybridMultilevel"/>
    <w:tmpl w:val="F17823F2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E5787D"/>
    <w:multiLevelType w:val="multilevel"/>
    <w:tmpl w:val="A0D6BF3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Chalkboard" w:hAnsi="Chalkboard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F80E91"/>
    <w:multiLevelType w:val="hybridMultilevel"/>
    <w:tmpl w:val="E02E01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A2FD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3F5600B"/>
    <w:multiLevelType w:val="hybridMultilevel"/>
    <w:tmpl w:val="9C108B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35BD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64F0D59"/>
    <w:multiLevelType w:val="hybridMultilevel"/>
    <w:tmpl w:val="CB34359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6F15F9"/>
    <w:multiLevelType w:val="hybridMultilevel"/>
    <w:tmpl w:val="466871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5155F2"/>
    <w:multiLevelType w:val="hybridMultilevel"/>
    <w:tmpl w:val="194E4062"/>
    <w:lvl w:ilvl="0" w:tplc="8AA2F1BA">
      <w:start w:val="6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832D78"/>
    <w:multiLevelType w:val="hybridMultilevel"/>
    <w:tmpl w:val="3DDCB2E2"/>
    <w:lvl w:ilvl="0" w:tplc="3C784F80">
      <w:start w:val="1"/>
      <w:numFmt w:val="decimal"/>
      <w:pStyle w:val="opsomm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4E27FE"/>
    <w:multiLevelType w:val="hybridMultilevel"/>
    <w:tmpl w:val="748488D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81743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568E4D28"/>
    <w:multiLevelType w:val="hybridMultilevel"/>
    <w:tmpl w:val="625E08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5C2FE1"/>
    <w:multiLevelType w:val="hybridMultilevel"/>
    <w:tmpl w:val="F4366742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0CB2370"/>
    <w:multiLevelType w:val="hybridMultilevel"/>
    <w:tmpl w:val="7E3AF9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E92C68"/>
    <w:multiLevelType w:val="hybridMultilevel"/>
    <w:tmpl w:val="947E3A7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419C5"/>
    <w:multiLevelType w:val="hybridMultilevel"/>
    <w:tmpl w:val="90E2CAC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C36402"/>
    <w:multiLevelType w:val="hybridMultilevel"/>
    <w:tmpl w:val="9C54C9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E22795"/>
    <w:multiLevelType w:val="hybridMultilevel"/>
    <w:tmpl w:val="745C9136"/>
    <w:lvl w:ilvl="0" w:tplc="0813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20"/>
  </w:num>
  <w:num w:numId="12">
    <w:abstractNumId w:val="4"/>
  </w:num>
  <w:num w:numId="13">
    <w:abstractNumId w:val="12"/>
  </w:num>
  <w:num w:numId="14">
    <w:abstractNumId w:val="18"/>
  </w:num>
  <w:num w:numId="15">
    <w:abstractNumId w:val="6"/>
  </w:num>
  <w:num w:numId="16">
    <w:abstractNumId w:val="2"/>
  </w:num>
  <w:num w:numId="17">
    <w:abstractNumId w:val="10"/>
  </w:num>
  <w:num w:numId="18">
    <w:abstractNumId w:val="14"/>
  </w:num>
  <w:num w:numId="19">
    <w:abstractNumId w:val="0"/>
  </w:num>
  <w:num w:numId="20">
    <w:abstractNumId w:val="0"/>
  </w:num>
  <w:num w:numId="21">
    <w:abstractNumId w:val="0"/>
  </w:num>
  <w:num w:numId="22">
    <w:abstractNumId w:val="8"/>
  </w:num>
  <w:num w:numId="23">
    <w:abstractNumId w:val="25"/>
  </w:num>
  <w:num w:numId="24">
    <w:abstractNumId w:val="22"/>
  </w:num>
  <w:num w:numId="25">
    <w:abstractNumId w:val="3"/>
  </w:num>
  <w:num w:numId="26">
    <w:abstractNumId w:val="21"/>
  </w:num>
  <w:num w:numId="27">
    <w:abstractNumId w:val="5"/>
  </w:num>
  <w:num w:numId="28">
    <w:abstractNumId w:val="11"/>
  </w:num>
  <w:num w:numId="29">
    <w:abstractNumId w:val="7"/>
  </w:num>
  <w:num w:numId="30">
    <w:abstractNumId w:val="13"/>
  </w:num>
  <w:num w:numId="31">
    <w:abstractNumId w:val="1"/>
  </w:num>
  <w:num w:numId="32">
    <w:abstractNumId w:val="26"/>
  </w:num>
  <w:num w:numId="33">
    <w:abstractNumId w:val="9"/>
  </w:num>
  <w:num w:numId="34">
    <w:abstractNumId w:val="19"/>
  </w:num>
  <w:num w:numId="35">
    <w:abstractNumId w:val="27"/>
  </w:num>
  <w:num w:numId="36">
    <w:abstractNumId w:val="24"/>
  </w:num>
  <w:num w:numId="37">
    <w:abstractNumId w:val="16"/>
  </w:num>
  <w:num w:numId="38">
    <w:abstractNumId w:val="23"/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15"/>
  </w:num>
  <w:num w:numId="42">
    <w:abstractNumId w:val="17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CF5"/>
    <w:rsid w:val="00030CF5"/>
    <w:rsid w:val="000C63C0"/>
    <w:rsid w:val="000D3CF8"/>
    <w:rsid w:val="00107086"/>
    <w:rsid w:val="00116F0E"/>
    <w:rsid w:val="00145DA4"/>
    <w:rsid w:val="00166CDB"/>
    <w:rsid w:val="00206037"/>
    <w:rsid w:val="00244A1C"/>
    <w:rsid w:val="00256AEE"/>
    <w:rsid w:val="00425F58"/>
    <w:rsid w:val="00474F35"/>
    <w:rsid w:val="004E0BB0"/>
    <w:rsid w:val="004E1D8D"/>
    <w:rsid w:val="0079481A"/>
    <w:rsid w:val="008D25B0"/>
    <w:rsid w:val="008F4E90"/>
    <w:rsid w:val="009823BC"/>
    <w:rsid w:val="009E1F30"/>
    <w:rsid w:val="009E69A1"/>
    <w:rsid w:val="00A14CF6"/>
    <w:rsid w:val="00A162A3"/>
    <w:rsid w:val="00B00F3D"/>
    <w:rsid w:val="00B82FA5"/>
    <w:rsid w:val="00C40FA8"/>
    <w:rsid w:val="00C46641"/>
    <w:rsid w:val="00C8576F"/>
    <w:rsid w:val="00D22796"/>
    <w:rsid w:val="00D44B15"/>
    <w:rsid w:val="00D51B60"/>
    <w:rsid w:val="00D63FD3"/>
    <w:rsid w:val="00DB7CD6"/>
    <w:rsid w:val="00DC1ED7"/>
    <w:rsid w:val="00E7708D"/>
    <w:rsid w:val="00F53520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40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40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030CF5"/>
    <w:pPr>
      <w:keepNext/>
      <w:outlineLvl w:val="2"/>
    </w:pPr>
    <w:rPr>
      <w:b/>
      <w:sz w:val="32"/>
      <w:lang w:val="en-GB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40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40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40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40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40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40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40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40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030CF5"/>
    <w:pPr>
      <w:keepNext/>
      <w:outlineLvl w:val="2"/>
    </w:pPr>
    <w:rPr>
      <w:b/>
      <w:sz w:val="32"/>
      <w:lang w:val="en-GB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40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40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40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40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40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40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eo\Documents\KULeuven\Algemeen\Sjabloon%20samenvattinge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Sjabloon samenvattingen.dotx</Template>
  <TotalTime>146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Maarten Verheyen</dc:creator>
  <cp:lastModifiedBy>Maarten Verheyen</cp:lastModifiedBy>
  <cp:revision>3</cp:revision>
  <cp:lastPrinted>2018-08-09T14:09:00Z</cp:lastPrinted>
  <dcterms:created xsi:type="dcterms:W3CDTF">2018-08-09T13:02:00Z</dcterms:created>
  <dcterms:modified xsi:type="dcterms:W3CDTF">2018-08-09T15:31:00Z</dcterms:modified>
</cp:coreProperties>
</file>