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4F84A" w14:textId="77777777" w:rsidR="008F0617" w:rsidRDefault="008F0617" w:rsidP="008F0617">
      <w:pPr>
        <w:jc w:val="both"/>
        <w:rPr>
          <w:lang w:val="nl-BE"/>
        </w:rPr>
      </w:pPr>
    </w:p>
    <w:p w14:paraId="7FCE03F2" w14:textId="67EE88F8" w:rsidR="008F0617" w:rsidRPr="008F0617" w:rsidRDefault="008F0617" w:rsidP="008F0617">
      <w:pPr>
        <w:jc w:val="both"/>
        <w:rPr>
          <w:b/>
          <w:bCs/>
          <w:lang w:val="nl-BE"/>
        </w:rPr>
      </w:pPr>
      <w:r w:rsidRPr="008F0617">
        <w:rPr>
          <w:b/>
          <w:bCs/>
          <w:lang w:val="nl-BE"/>
        </w:rPr>
        <w:t xml:space="preserve">Vraag </w:t>
      </w:r>
    </w:p>
    <w:p w14:paraId="1CBAE6AD" w14:textId="0DC5FED6" w:rsidR="008F0617" w:rsidRPr="00EC0966" w:rsidRDefault="008F0617" w:rsidP="008F0617">
      <w:pPr>
        <w:jc w:val="both"/>
        <w:rPr>
          <w:lang w:val="nl-BE"/>
        </w:rPr>
      </w:pPr>
      <w:r w:rsidRPr="00EC0966">
        <w:rPr>
          <w:lang w:val="nl-BE"/>
        </w:rPr>
        <w:t>NEET-jongeren (‘not in education, employment or training’) zijn jongeren tussen 15 en 24 jaar die: geen opleiding volgden in een referentieperiode van 4 weken, geen regulier onderwijs volgen, geen opleiding volgen buiten het regulier onderwijs, niet aan het werk zijn (ook niet als jobstudent).</w:t>
      </w:r>
    </w:p>
    <w:p w14:paraId="493045C7" w14:textId="77777777" w:rsidR="008F0617" w:rsidRPr="00EC0966" w:rsidRDefault="008F0617" w:rsidP="008F0617">
      <w:pPr>
        <w:jc w:val="both"/>
        <w:rPr>
          <w:lang w:val="nl-BE"/>
        </w:rPr>
      </w:pPr>
      <w:r w:rsidRPr="00EC0966">
        <w:rPr>
          <w:lang w:val="nl-BE"/>
        </w:rPr>
        <w:t>NEET-jongeren vormen een kwetsbare groep op de arbeidsmarkt. Uit onderzoek blijkt dat de volgende elementen sterke voorspellers zijn voor het worden van een NEET-jongere op latere leeftijd: socio-economische status, het opleidingsniveau van de ouders, de interesse van ouders in het onderwijs van hun kind, de buurt, de betrokkenheid van het kind bij de onderwijsloopbaan, niet in het bezit zijn van een kwalificatie, uitsluiting van school, spijbelen, tienerouder zijn, niet in het gezin wonen, gezondheidsproblemen hebben of een beperking.</w:t>
      </w:r>
    </w:p>
    <w:p w14:paraId="5BF1AF58" w14:textId="77777777" w:rsidR="008F0617" w:rsidRPr="0093759C" w:rsidRDefault="008F0617" w:rsidP="008F0617">
      <w:pPr>
        <w:ind w:left="360" w:hanging="360"/>
        <w:rPr>
          <w:lang w:val="nl-BE"/>
        </w:rPr>
      </w:pPr>
      <w:r w:rsidRPr="0093759C">
        <w:rPr>
          <w:rFonts w:ascii="Ebrima" w:eastAsia="Calibri" w:hAnsi="Ebrima"/>
          <w:b/>
          <w:bCs/>
          <w:lang w:val="nl-BE"/>
        </w:rPr>
        <w:t>Vragen</w:t>
      </w:r>
    </w:p>
    <w:p w14:paraId="61E0AAD1" w14:textId="77777777" w:rsidR="008F0617" w:rsidRPr="00EC0966" w:rsidRDefault="008F0617" w:rsidP="008F0617">
      <w:pPr>
        <w:pStyle w:val="ListParagraph"/>
        <w:numPr>
          <w:ilvl w:val="0"/>
          <w:numId w:val="2"/>
        </w:numPr>
        <w:rPr>
          <w:lang w:val="nl-BE"/>
        </w:rPr>
      </w:pPr>
      <w:r w:rsidRPr="00EC0966">
        <w:rPr>
          <w:lang w:val="nl-BE"/>
        </w:rPr>
        <w:t xml:space="preserve">Uit de tekst lijkt dat een NEET-jongere worden geen individuele kwestie is maar een </w:t>
      </w:r>
      <w:r w:rsidRPr="00B922FB">
        <w:rPr>
          <w:b/>
          <w:bCs/>
          <w:lang w:val="nl-BE"/>
        </w:rPr>
        <w:t>‘sociaal feit’</w:t>
      </w:r>
      <w:r w:rsidRPr="00EC0966">
        <w:rPr>
          <w:lang w:val="nl-BE"/>
        </w:rPr>
        <w:t>. Wat is een ‘sociaal feit’  en waarom beantwoorden de NEET-jongeren daaraan?</w:t>
      </w:r>
    </w:p>
    <w:p w14:paraId="03060AB1" w14:textId="77777777" w:rsidR="008F0617" w:rsidRPr="00EC0966" w:rsidRDefault="008F0617" w:rsidP="008F0617">
      <w:pPr>
        <w:pStyle w:val="ListParagraph"/>
        <w:numPr>
          <w:ilvl w:val="0"/>
          <w:numId w:val="2"/>
        </w:numPr>
        <w:rPr>
          <w:lang w:val="nl-BE"/>
        </w:rPr>
      </w:pPr>
      <w:r w:rsidRPr="00EC0966">
        <w:rPr>
          <w:lang w:val="nl-BE"/>
        </w:rPr>
        <w:t xml:space="preserve">Dat werkloosheid méér is dan geen inkomen hebben werd aangetoond door Marie Jahoda, die het </w:t>
      </w:r>
      <w:r w:rsidRPr="00B922FB">
        <w:rPr>
          <w:b/>
          <w:bCs/>
          <w:lang w:val="nl-BE"/>
        </w:rPr>
        <w:t>‘Latente Deprivatiemodel’</w:t>
      </w:r>
      <w:r w:rsidRPr="00EC0966">
        <w:rPr>
          <w:lang w:val="nl-BE"/>
        </w:rPr>
        <w:t xml:space="preserve"> formuleerde en op basis daarvan stelde dat arbeid een belangrijke maatschappelijke institutie is. Welke latente functies van werk moeten volgens haar in rekening worden gebracht wanneer iemand werkloos wordt ?</w:t>
      </w:r>
    </w:p>
    <w:p w14:paraId="402336BB" w14:textId="5F4FE0AD" w:rsidR="004845F1" w:rsidRPr="008F0617" w:rsidRDefault="008F0617">
      <w:pPr>
        <w:rPr>
          <w:b/>
          <w:bCs/>
          <w:lang w:val="nl-BE"/>
        </w:rPr>
      </w:pPr>
      <w:r w:rsidRPr="008F0617">
        <w:rPr>
          <w:b/>
          <w:bCs/>
          <w:lang w:val="nl-BE"/>
        </w:rPr>
        <w:t>Vraag</w:t>
      </w:r>
    </w:p>
    <w:p w14:paraId="28E2F229" w14:textId="77777777" w:rsidR="008F0617" w:rsidRDefault="008F0617">
      <w:pPr>
        <w:rPr>
          <w:lang w:val="nl-BE"/>
        </w:rPr>
      </w:pPr>
    </w:p>
    <w:p w14:paraId="69B732C2" w14:textId="77777777" w:rsidR="008F0617" w:rsidRPr="008F0617" w:rsidRDefault="008F0617" w:rsidP="008F0617">
      <w:r w:rsidRPr="008F0617">
        <w:t xml:space="preserve">Charles Wright Mills (1916-1962) </w:t>
      </w:r>
      <w:proofErr w:type="spellStart"/>
      <w:r w:rsidRPr="008F0617">
        <w:t>definieerde</w:t>
      </w:r>
      <w:proofErr w:type="spellEnd"/>
      <w:r w:rsidRPr="008F0617">
        <w:t xml:space="preserve"> ‘</w:t>
      </w:r>
      <w:proofErr w:type="spellStart"/>
      <w:r w:rsidRPr="008F0617">
        <w:t>sociologische</w:t>
      </w:r>
      <w:proofErr w:type="spellEnd"/>
      <w:r w:rsidRPr="008F0617">
        <w:t xml:space="preserve"> </w:t>
      </w:r>
      <w:proofErr w:type="spellStart"/>
      <w:r w:rsidRPr="008F0617">
        <w:t>verbeelding</w:t>
      </w:r>
      <w:proofErr w:type="spellEnd"/>
      <w:r w:rsidRPr="008F0617">
        <w:t xml:space="preserve">’ </w:t>
      </w:r>
      <w:proofErr w:type="spellStart"/>
      <w:r w:rsidRPr="008F0617">
        <w:t>als</w:t>
      </w:r>
      <w:proofErr w:type="spellEnd"/>
      <w:r w:rsidRPr="008F0617">
        <w:t xml:space="preserve"> “the vivid awareness of the relationship between experience and the wider society”.</w:t>
      </w:r>
    </w:p>
    <w:p w14:paraId="3B2AD064" w14:textId="7C91467A" w:rsidR="008F0617" w:rsidRPr="008F0617" w:rsidRDefault="008F0617" w:rsidP="008F0617">
      <w:pPr>
        <w:pStyle w:val="ListParagraph"/>
        <w:numPr>
          <w:ilvl w:val="0"/>
          <w:numId w:val="3"/>
        </w:numPr>
        <w:rPr>
          <w:lang w:val="nl-BE"/>
        </w:rPr>
      </w:pPr>
      <w:r w:rsidRPr="009B66BF">
        <w:rPr>
          <w:lang w:val="nl-BE"/>
        </w:rPr>
        <w:t xml:space="preserve">Leg in eigen woorden uit wat ‘sociologische verbeelding’ betekent. </w:t>
      </w:r>
    </w:p>
    <w:p w14:paraId="172375D5" w14:textId="105C1C3D" w:rsidR="008F0617" w:rsidRPr="008F0617" w:rsidRDefault="008F0617" w:rsidP="008F0617">
      <w:pPr>
        <w:pStyle w:val="ListParagraph"/>
        <w:numPr>
          <w:ilvl w:val="0"/>
          <w:numId w:val="3"/>
        </w:numPr>
        <w:rPr>
          <w:lang w:val="nl-BE"/>
        </w:rPr>
      </w:pPr>
      <w:r w:rsidRPr="009B66BF">
        <w:rPr>
          <w:lang w:val="nl-BE"/>
        </w:rPr>
        <w:t>Noem de drie componenten van de sociologische verbeelding.</w:t>
      </w:r>
    </w:p>
    <w:p w14:paraId="466C203B" w14:textId="77777777" w:rsidR="008F0617" w:rsidRPr="008F0617" w:rsidRDefault="008F0617" w:rsidP="008F0617">
      <w:pPr>
        <w:pStyle w:val="ListParagraph"/>
        <w:numPr>
          <w:ilvl w:val="0"/>
          <w:numId w:val="3"/>
        </w:numPr>
        <w:spacing w:after="160" w:line="259" w:lineRule="auto"/>
        <w:jc w:val="both"/>
        <w:rPr>
          <w:rFonts w:eastAsia="Calibri" w:cs="Arial"/>
          <w:sz w:val="24"/>
          <w:szCs w:val="24"/>
          <w:lang w:val="nl-BE"/>
        </w:rPr>
      </w:pPr>
      <w:r w:rsidRPr="00E86859">
        <w:rPr>
          <w:lang w:val="nl-BE"/>
        </w:rPr>
        <w:t xml:space="preserve">Geef een zelfgekozen voorbeeld van sociologische verbeelding en sociologische verklaring dat duidelijk maakt dat je het concept begrijpt. </w:t>
      </w:r>
    </w:p>
    <w:p w14:paraId="58F018BB" w14:textId="77777777" w:rsidR="008F0617" w:rsidRDefault="008F0617" w:rsidP="008F0617">
      <w:pPr>
        <w:numPr>
          <w:ilvl w:val="0"/>
          <w:numId w:val="3"/>
        </w:numPr>
        <w:spacing w:after="160" w:line="259" w:lineRule="auto"/>
        <w:contextualSpacing/>
        <w:jc w:val="both"/>
      </w:pPr>
      <w:r w:rsidRPr="008F0617">
        <w:rPr>
          <w:rFonts w:eastAsia="Calibri" w:cs="Arial"/>
          <w:sz w:val="24"/>
          <w:szCs w:val="24"/>
          <w:lang w:val="nl-BE"/>
        </w:rPr>
        <w:t xml:space="preserve">Geef een zelfgekozen voorbeeld van sociologische verbeelding en sociologische verklaring dat duidelijk maakt dat je antwoorden a) en c) begrijpt. </w:t>
      </w:r>
      <w:r>
        <w:rPr>
          <w:rFonts w:eastAsia="Calibri" w:cs="Arial"/>
          <w:sz w:val="24"/>
          <w:szCs w:val="24"/>
        </w:rPr>
        <w:t xml:space="preserve">(max. ½ </w:t>
      </w:r>
      <w:proofErr w:type="spellStart"/>
      <w:r>
        <w:rPr>
          <w:rFonts w:eastAsia="Calibri" w:cs="Arial"/>
          <w:sz w:val="24"/>
          <w:szCs w:val="24"/>
        </w:rPr>
        <w:t>bladzijde</w:t>
      </w:r>
      <w:proofErr w:type="spellEnd"/>
      <w:r>
        <w:rPr>
          <w:rFonts w:eastAsia="Calibri" w:cs="Arial"/>
          <w:sz w:val="24"/>
          <w:szCs w:val="24"/>
        </w:rPr>
        <w:t>)</w:t>
      </w:r>
    </w:p>
    <w:p w14:paraId="45116CE6" w14:textId="77777777" w:rsidR="008F0617" w:rsidRDefault="008F0617" w:rsidP="008F0617">
      <w:pPr>
        <w:pStyle w:val="ListParagraph"/>
        <w:numPr>
          <w:ilvl w:val="0"/>
          <w:numId w:val="0"/>
        </w:numPr>
        <w:spacing w:after="160" w:line="259" w:lineRule="auto"/>
        <w:ind w:left="720"/>
        <w:jc w:val="both"/>
        <w:rPr>
          <w:rFonts w:eastAsia="Calibri" w:cs="Arial"/>
          <w:sz w:val="24"/>
          <w:szCs w:val="24"/>
          <w:lang w:val="nl-BE"/>
        </w:rPr>
      </w:pPr>
    </w:p>
    <w:p w14:paraId="1A0EE673" w14:textId="77777777" w:rsidR="008F0617" w:rsidRDefault="008F0617" w:rsidP="008F0617">
      <w:pPr>
        <w:pStyle w:val="ListParagraph"/>
        <w:numPr>
          <w:ilvl w:val="0"/>
          <w:numId w:val="0"/>
        </w:numPr>
        <w:spacing w:after="160" w:line="259" w:lineRule="auto"/>
        <w:ind w:left="720"/>
        <w:jc w:val="both"/>
        <w:rPr>
          <w:rFonts w:eastAsia="Calibri" w:cs="Arial"/>
          <w:sz w:val="24"/>
          <w:szCs w:val="24"/>
          <w:lang w:val="nl-BE"/>
        </w:rPr>
      </w:pPr>
    </w:p>
    <w:p w14:paraId="137D1934" w14:textId="77777777" w:rsidR="008F0617" w:rsidRDefault="008F0617" w:rsidP="008F0617">
      <w:pPr>
        <w:pStyle w:val="ListParagraph"/>
        <w:numPr>
          <w:ilvl w:val="0"/>
          <w:numId w:val="0"/>
        </w:numPr>
        <w:spacing w:after="160" w:line="259" w:lineRule="auto"/>
        <w:ind w:left="360"/>
        <w:jc w:val="both"/>
        <w:rPr>
          <w:rFonts w:eastAsia="Calibri" w:cs="Arial"/>
          <w:b/>
          <w:bCs/>
          <w:sz w:val="24"/>
          <w:szCs w:val="24"/>
          <w:lang w:val="nl-BE"/>
        </w:rPr>
      </w:pPr>
      <w:r w:rsidRPr="008F0617">
        <w:rPr>
          <w:rFonts w:eastAsia="Calibri" w:cs="Arial"/>
          <w:b/>
          <w:bCs/>
          <w:sz w:val="24"/>
          <w:szCs w:val="24"/>
          <w:lang w:val="nl-BE"/>
        </w:rPr>
        <w:t>Vraag</w:t>
      </w:r>
    </w:p>
    <w:p w14:paraId="4DA33B2A" w14:textId="77777777" w:rsidR="008F0617" w:rsidRDefault="008F0617" w:rsidP="008F0617">
      <w:pPr>
        <w:pStyle w:val="ListParagraph"/>
        <w:numPr>
          <w:ilvl w:val="0"/>
          <w:numId w:val="0"/>
        </w:numPr>
        <w:spacing w:after="160" w:line="259" w:lineRule="auto"/>
        <w:ind w:left="360"/>
        <w:jc w:val="both"/>
        <w:rPr>
          <w:rFonts w:eastAsia="Calibri" w:cs="Arial"/>
          <w:b/>
          <w:bCs/>
          <w:sz w:val="24"/>
          <w:szCs w:val="24"/>
          <w:lang w:val="nl-BE"/>
        </w:rPr>
      </w:pPr>
    </w:p>
    <w:p w14:paraId="54FADCD0" w14:textId="413C9EC1" w:rsidR="008F0617" w:rsidRPr="008F0617" w:rsidRDefault="008F0617" w:rsidP="008F0617">
      <w:pPr>
        <w:pStyle w:val="ListParagraph"/>
        <w:numPr>
          <w:ilvl w:val="0"/>
          <w:numId w:val="0"/>
        </w:numPr>
        <w:spacing w:after="160" w:line="259" w:lineRule="auto"/>
        <w:ind w:left="360"/>
        <w:jc w:val="both"/>
        <w:rPr>
          <w:rFonts w:eastAsia="Calibri" w:cs="Arial"/>
          <w:b/>
          <w:bCs/>
          <w:sz w:val="24"/>
          <w:szCs w:val="24"/>
          <w:lang w:val="nl-BE"/>
        </w:rPr>
      </w:pPr>
      <w:r w:rsidRPr="008F0617">
        <w:rPr>
          <w:rFonts w:eastAsia="Calibri" w:cs="Arial"/>
          <w:lang w:val="nl-BE"/>
        </w:rPr>
        <w:t xml:space="preserve">Het gezin is een centrale institutie in de samenleving en is door sociologen als Tönnies en Durkheim uitvoerig beschreven. </w:t>
      </w:r>
      <w:r w:rsidRPr="00A7108C">
        <w:rPr>
          <w:rFonts w:eastAsia="Calibri" w:cs="Arial"/>
        </w:rPr>
        <w:t xml:space="preserve">Hun </w:t>
      </w:r>
      <w:proofErr w:type="spellStart"/>
      <w:r w:rsidRPr="00A7108C">
        <w:rPr>
          <w:rFonts w:eastAsia="Calibri" w:cs="Arial"/>
        </w:rPr>
        <w:t>aandacht</w:t>
      </w:r>
      <w:proofErr w:type="spellEnd"/>
      <w:r w:rsidRPr="00A7108C">
        <w:rPr>
          <w:rFonts w:eastAsia="Calibri" w:cs="Arial"/>
        </w:rPr>
        <w:t xml:space="preserve"> </w:t>
      </w:r>
      <w:proofErr w:type="spellStart"/>
      <w:r w:rsidRPr="00A7108C">
        <w:rPr>
          <w:rFonts w:eastAsia="Calibri" w:cs="Arial"/>
        </w:rPr>
        <w:t>ging</w:t>
      </w:r>
      <w:proofErr w:type="spellEnd"/>
      <w:r w:rsidRPr="00A7108C">
        <w:rPr>
          <w:rFonts w:eastAsia="Calibri" w:cs="Arial"/>
        </w:rPr>
        <w:t xml:space="preserve"> </w:t>
      </w:r>
      <w:proofErr w:type="spellStart"/>
      <w:r w:rsidRPr="00A7108C">
        <w:rPr>
          <w:rFonts w:eastAsia="Calibri" w:cs="Arial"/>
        </w:rPr>
        <w:t>vooral</w:t>
      </w:r>
      <w:proofErr w:type="spellEnd"/>
      <w:r w:rsidRPr="00A7108C">
        <w:rPr>
          <w:rFonts w:eastAsia="Calibri" w:cs="Arial"/>
        </w:rPr>
        <w:t xml:space="preserve"> naar de positie en rol van gezin en gemeenschap.  </w:t>
      </w:r>
      <w:r>
        <w:rPr>
          <w:rFonts w:eastAsia="Calibri" w:cs="Arial"/>
        </w:rPr>
        <w:t>B</w:t>
      </w:r>
      <w:r w:rsidRPr="00A7108C">
        <w:rPr>
          <w:rFonts w:eastAsia="Calibri" w:cs="Arial"/>
        </w:rPr>
        <w:t xml:space="preserve">eantwoord de vragen hieronder over ‘het gezin’ en begin telkens met een definitie van het sociologische concept van de vraag zodat duidelijk wordt dat je </w:t>
      </w:r>
      <w:r>
        <w:rPr>
          <w:rFonts w:eastAsia="Calibri" w:cs="Arial"/>
        </w:rPr>
        <w:t>het concept</w:t>
      </w:r>
      <w:r w:rsidRPr="00A7108C">
        <w:rPr>
          <w:rFonts w:eastAsia="Calibri" w:cs="Arial"/>
        </w:rPr>
        <w:t xml:space="preserve"> begrijpt.</w:t>
      </w:r>
    </w:p>
    <w:p w14:paraId="5E3A7CBC" w14:textId="4D5A453B" w:rsidR="008F0617" w:rsidRPr="008F0617" w:rsidRDefault="008F0617" w:rsidP="008F0617">
      <w:pPr>
        <w:numPr>
          <w:ilvl w:val="0"/>
          <w:numId w:val="6"/>
        </w:numPr>
        <w:spacing w:after="160" w:line="259" w:lineRule="auto"/>
        <w:contextualSpacing/>
        <w:jc w:val="both"/>
        <w:rPr>
          <w:sz w:val="24"/>
          <w:szCs w:val="24"/>
          <w:lang w:val="nl-BE"/>
        </w:rPr>
      </w:pPr>
      <w:r w:rsidRPr="008F0617">
        <w:rPr>
          <w:sz w:val="24"/>
          <w:szCs w:val="24"/>
          <w:lang w:val="nl-BE"/>
        </w:rPr>
        <w:lastRenderedPageBreak/>
        <w:t xml:space="preserve">Waarom is het kerngezin een </w:t>
      </w:r>
      <w:r w:rsidRPr="008F0617">
        <w:rPr>
          <w:sz w:val="24"/>
          <w:szCs w:val="24"/>
          <w:u w:val="single"/>
          <w:lang w:val="nl-BE"/>
        </w:rPr>
        <w:t>primaire groep</w:t>
      </w:r>
      <w:r w:rsidRPr="008F0617">
        <w:rPr>
          <w:sz w:val="24"/>
          <w:szCs w:val="24"/>
          <w:lang w:val="nl-BE"/>
        </w:rPr>
        <w:t xml:space="preserve"> en wat zijn daarvan de kenmerken?</w:t>
      </w:r>
    </w:p>
    <w:p w14:paraId="04D01630" w14:textId="77777777" w:rsidR="008F0617" w:rsidRPr="008F0617" w:rsidRDefault="008F0617" w:rsidP="008F0617">
      <w:pPr>
        <w:spacing w:after="160" w:line="259" w:lineRule="auto"/>
        <w:contextualSpacing/>
        <w:jc w:val="both"/>
        <w:rPr>
          <w:lang w:val="nl-BE"/>
        </w:rPr>
      </w:pPr>
    </w:p>
    <w:p w14:paraId="4CAD2FD8" w14:textId="19B7E077" w:rsidR="008F0617" w:rsidRPr="008F0617" w:rsidRDefault="008F0617" w:rsidP="008F0617">
      <w:pPr>
        <w:numPr>
          <w:ilvl w:val="0"/>
          <w:numId w:val="6"/>
        </w:numPr>
        <w:spacing w:after="160" w:line="259" w:lineRule="auto"/>
        <w:contextualSpacing/>
        <w:jc w:val="both"/>
        <w:rPr>
          <w:sz w:val="24"/>
          <w:szCs w:val="24"/>
          <w:lang w:val="nl-BE"/>
        </w:rPr>
      </w:pPr>
      <w:r w:rsidRPr="008F0617">
        <w:rPr>
          <w:sz w:val="24"/>
          <w:szCs w:val="24"/>
          <w:lang w:val="nl-BE"/>
        </w:rPr>
        <w:t xml:space="preserve">Het kerngezin is onderhevig aan een proces van </w:t>
      </w:r>
      <w:r w:rsidRPr="008F0617">
        <w:rPr>
          <w:sz w:val="24"/>
          <w:szCs w:val="24"/>
          <w:u w:val="single"/>
          <w:lang w:val="nl-BE"/>
        </w:rPr>
        <w:t>desinstitutionalisering</w:t>
      </w:r>
      <w:r w:rsidRPr="008F0617">
        <w:rPr>
          <w:sz w:val="24"/>
          <w:szCs w:val="24"/>
          <w:lang w:val="nl-BE"/>
        </w:rPr>
        <w:t>. Wat is dat en wat zijn de gevolgen van dit proces?</w:t>
      </w:r>
    </w:p>
    <w:p w14:paraId="2B115C65" w14:textId="77777777" w:rsidR="008F0617" w:rsidRDefault="008F0617" w:rsidP="008F0617">
      <w:pPr>
        <w:numPr>
          <w:ilvl w:val="0"/>
          <w:numId w:val="6"/>
        </w:numPr>
        <w:spacing w:after="160" w:line="259" w:lineRule="auto"/>
        <w:contextualSpacing/>
        <w:jc w:val="both"/>
        <w:rPr>
          <w:sz w:val="24"/>
          <w:szCs w:val="24"/>
          <w:lang w:val="nl-BE"/>
        </w:rPr>
      </w:pPr>
      <w:r w:rsidRPr="008F0617">
        <w:rPr>
          <w:sz w:val="24"/>
          <w:szCs w:val="24"/>
          <w:lang w:val="nl-BE"/>
        </w:rPr>
        <w:t>Hoe noemt men het fenomeen dat het aantal huwelijken niet persé is gedaald als je het over de gehele levensloop van een individu bekijkt?</w:t>
      </w:r>
    </w:p>
    <w:p w14:paraId="756C0785" w14:textId="77777777" w:rsidR="008F0617" w:rsidRPr="00376DAB" w:rsidRDefault="008F0617" w:rsidP="008F0617">
      <w:pPr>
        <w:numPr>
          <w:ilvl w:val="0"/>
          <w:numId w:val="6"/>
        </w:numPr>
        <w:spacing w:after="160" w:line="259" w:lineRule="auto"/>
        <w:contextualSpacing/>
        <w:jc w:val="both"/>
        <w:rPr>
          <w:sz w:val="24"/>
          <w:szCs w:val="24"/>
        </w:rPr>
      </w:pPr>
      <w:r w:rsidRPr="008F0617">
        <w:rPr>
          <w:sz w:val="24"/>
          <w:szCs w:val="24"/>
          <w:lang w:val="nl-BE"/>
        </w:rPr>
        <w:t>Wat is “</w:t>
      </w:r>
      <w:r w:rsidRPr="008F0617">
        <w:rPr>
          <w:sz w:val="24"/>
          <w:szCs w:val="24"/>
          <w:u w:val="single"/>
          <w:lang w:val="nl-BE"/>
        </w:rPr>
        <w:t>functionele differentiatie</w:t>
      </w:r>
      <w:r w:rsidRPr="008F0617">
        <w:rPr>
          <w:sz w:val="24"/>
          <w:szCs w:val="24"/>
          <w:lang w:val="nl-BE"/>
        </w:rPr>
        <w:t xml:space="preserve">” van het gezin en waarom biedt dat een verklaring voor het relatief groter belang van ‘emotioneel management’ in relaties? </w:t>
      </w:r>
      <w:r>
        <w:rPr>
          <w:sz w:val="24"/>
          <w:szCs w:val="24"/>
        </w:rPr>
        <w:t xml:space="preserve">(max. ½ </w:t>
      </w:r>
      <w:proofErr w:type="spellStart"/>
      <w:r>
        <w:rPr>
          <w:sz w:val="24"/>
          <w:szCs w:val="24"/>
        </w:rPr>
        <w:t>bladzijde</w:t>
      </w:r>
      <w:proofErr w:type="spellEnd"/>
      <w:r>
        <w:rPr>
          <w:sz w:val="24"/>
          <w:szCs w:val="24"/>
        </w:rPr>
        <w:t>)</w:t>
      </w:r>
    </w:p>
    <w:p w14:paraId="438F8EF4" w14:textId="77777777" w:rsidR="008F0617" w:rsidRDefault="008F0617" w:rsidP="008F0617">
      <w:pPr>
        <w:spacing w:after="160" w:line="259" w:lineRule="auto"/>
        <w:ind w:left="720"/>
        <w:contextualSpacing/>
        <w:jc w:val="both"/>
        <w:rPr>
          <w:sz w:val="24"/>
          <w:szCs w:val="24"/>
          <w:lang w:val="nl-BE"/>
        </w:rPr>
      </w:pPr>
    </w:p>
    <w:p w14:paraId="4F100F34" w14:textId="77777777" w:rsidR="008F0617" w:rsidRDefault="008F0617" w:rsidP="008F0617">
      <w:pPr>
        <w:spacing w:after="160" w:line="259" w:lineRule="auto"/>
        <w:ind w:left="720"/>
        <w:contextualSpacing/>
        <w:jc w:val="both"/>
        <w:rPr>
          <w:sz w:val="24"/>
          <w:szCs w:val="24"/>
          <w:lang w:val="nl-BE"/>
        </w:rPr>
      </w:pPr>
    </w:p>
    <w:p w14:paraId="2078C093" w14:textId="47FF4D45" w:rsidR="008F0617" w:rsidRPr="008F0617" w:rsidRDefault="008F0617" w:rsidP="008F0617">
      <w:pPr>
        <w:spacing w:after="160" w:line="259" w:lineRule="auto"/>
        <w:contextualSpacing/>
        <w:jc w:val="both"/>
        <w:rPr>
          <w:b/>
          <w:bCs/>
          <w:sz w:val="24"/>
          <w:szCs w:val="24"/>
          <w:lang w:val="nl-BE"/>
        </w:rPr>
      </w:pPr>
      <w:r w:rsidRPr="008F0617">
        <w:rPr>
          <w:b/>
          <w:bCs/>
          <w:sz w:val="24"/>
          <w:szCs w:val="24"/>
          <w:lang w:val="nl-BE"/>
        </w:rPr>
        <w:t>Vraag</w:t>
      </w:r>
    </w:p>
    <w:p w14:paraId="58E62804" w14:textId="77777777" w:rsidR="008F0617" w:rsidRDefault="008F0617" w:rsidP="008F0617">
      <w:pPr>
        <w:spacing w:after="160" w:line="259" w:lineRule="auto"/>
        <w:ind w:left="360"/>
        <w:contextualSpacing/>
        <w:jc w:val="both"/>
        <w:rPr>
          <w:sz w:val="24"/>
          <w:szCs w:val="24"/>
          <w:lang w:val="nl-BE"/>
        </w:rPr>
      </w:pPr>
    </w:p>
    <w:p w14:paraId="4061E4D6" w14:textId="77777777" w:rsidR="008F0617" w:rsidRPr="008F0617" w:rsidRDefault="008F0617" w:rsidP="008F0617">
      <w:pPr>
        <w:rPr>
          <w:lang w:val="nl-BE"/>
        </w:rPr>
      </w:pPr>
      <w:r w:rsidRPr="008F0617">
        <w:rPr>
          <w:lang w:val="nl-BE"/>
        </w:rPr>
        <w:t>NEET-jongeren (‘not in education, employment or training’) zijn jongeren tussen 15 en 24 jaar die: geen opleiding volgden in een referentieperiode van 4 weken, geen regulier onderwijs volgen, geen opleiding volgen buiten het regulier onderwijs, niet aan het werk zijn (ook niet als jobstudent).</w:t>
      </w:r>
    </w:p>
    <w:p w14:paraId="0694BB3D" w14:textId="77777777" w:rsidR="008F0617" w:rsidRPr="008F0617" w:rsidRDefault="008F0617" w:rsidP="008F0617">
      <w:pPr>
        <w:rPr>
          <w:lang w:val="nl-BE"/>
        </w:rPr>
      </w:pPr>
      <w:r w:rsidRPr="008F0617">
        <w:rPr>
          <w:lang w:val="nl-BE"/>
        </w:rPr>
        <w:t>NEET-jongeren vormen een kwetsbare groep op de arbeidsmarkt. Uit onderzoek blijkt dat de volgende elementen sterke voorspellers zijn voor het worden van een NEET-jongere op latere leeftijd: socio-economische status, het opleidingsniveau van de ouders, de interesse van ouders in het onderwijs van hun kind, de buurt, de betrokkenheid van het kind bij de onderwijsloopbaan, niet in het bezit zijn van een kwalificatie, uitsluiting van school, spijbelen, tienerouder zijn, niet in het gezin wonen, gezondheidsproblemen hebben of een beperking.</w:t>
      </w:r>
    </w:p>
    <w:p w14:paraId="12DFD04E" w14:textId="77777777" w:rsidR="008F0617" w:rsidRPr="009B20DE" w:rsidRDefault="008F0617" w:rsidP="008F0617">
      <w:proofErr w:type="spellStart"/>
      <w:r w:rsidRPr="009B20DE">
        <w:rPr>
          <w:u w:val="single"/>
        </w:rPr>
        <w:t>Vragen</w:t>
      </w:r>
      <w:proofErr w:type="spellEnd"/>
      <w:r w:rsidRPr="009B20DE">
        <w:t>:</w:t>
      </w:r>
    </w:p>
    <w:p w14:paraId="2F46FC34" w14:textId="77777777" w:rsidR="008F0617" w:rsidRPr="008F0617" w:rsidRDefault="008F0617" w:rsidP="008F0617">
      <w:pPr>
        <w:numPr>
          <w:ilvl w:val="0"/>
          <w:numId w:val="7"/>
        </w:numPr>
        <w:spacing w:after="0" w:line="240" w:lineRule="auto"/>
        <w:ind w:left="357" w:hanging="357"/>
        <w:contextualSpacing/>
        <w:rPr>
          <w:lang w:val="nl-BE"/>
        </w:rPr>
      </w:pPr>
      <w:r w:rsidRPr="008F0617">
        <w:rPr>
          <w:lang w:val="nl-BE"/>
        </w:rPr>
        <w:t>Uit de tekst lijkt dat een NEET-jongere worden geen individuele kwestie is maar een ‘sociaal feit’. Wat is een ‘sociaal feit’  en waarom beantwoorden de NEET-jongeren daaraan?</w:t>
      </w:r>
    </w:p>
    <w:p w14:paraId="514635C0" w14:textId="77777777" w:rsidR="008F0617" w:rsidRPr="008F0617" w:rsidRDefault="008F0617" w:rsidP="008F0617">
      <w:pPr>
        <w:numPr>
          <w:ilvl w:val="0"/>
          <w:numId w:val="7"/>
        </w:numPr>
        <w:spacing w:before="240" w:after="0" w:line="240" w:lineRule="auto"/>
        <w:contextualSpacing/>
        <w:rPr>
          <w:lang w:val="nl-BE"/>
        </w:rPr>
      </w:pPr>
      <w:r w:rsidRPr="008F0617">
        <w:rPr>
          <w:lang w:val="nl-BE"/>
        </w:rPr>
        <w:t>Dat werkloosheid méér is dan geen inkomen hebben werd aangetoond door Marie Jahoda, die het ‘Latente Deprivatiemodel’ formuleerde en op basis daarvan stelde dat arbeid een belangrijke maatschappelijke institutie is. Welke latente functies van werk moeten volgens haar in rekening worden gebracht wanneer iemand werkloos wordt ?</w:t>
      </w:r>
    </w:p>
    <w:p w14:paraId="7D5BA8A6" w14:textId="77777777" w:rsidR="008F0617" w:rsidRPr="008F0617" w:rsidRDefault="008F0617" w:rsidP="008F0617">
      <w:pPr>
        <w:spacing w:after="160" w:line="259" w:lineRule="auto"/>
        <w:ind w:left="360"/>
        <w:contextualSpacing/>
        <w:jc w:val="both"/>
        <w:rPr>
          <w:sz w:val="24"/>
          <w:szCs w:val="24"/>
          <w:lang w:val="nl-BE"/>
        </w:rPr>
      </w:pPr>
    </w:p>
    <w:p w14:paraId="4247BBC2" w14:textId="77777777" w:rsidR="008F0617" w:rsidRPr="00E86859" w:rsidRDefault="008F0617" w:rsidP="008F0617">
      <w:pPr>
        <w:pStyle w:val="ListParagraph"/>
        <w:numPr>
          <w:ilvl w:val="0"/>
          <w:numId w:val="0"/>
        </w:numPr>
        <w:spacing w:after="160" w:line="259" w:lineRule="auto"/>
        <w:ind w:left="360"/>
        <w:jc w:val="both"/>
        <w:rPr>
          <w:rFonts w:eastAsia="Calibri" w:cs="Arial"/>
          <w:sz w:val="24"/>
          <w:szCs w:val="24"/>
          <w:lang w:val="nl-BE"/>
        </w:rPr>
      </w:pPr>
    </w:p>
    <w:p w14:paraId="768F121F" w14:textId="77777777" w:rsidR="008F0617" w:rsidRPr="008F0617" w:rsidRDefault="008F0617">
      <w:pPr>
        <w:rPr>
          <w:lang w:val="nl-BE"/>
        </w:rPr>
      </w:pPr>
    </w:p>
    <w:sectPr w:rsidR="008F0617" w:rsidRPr="008F0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891"/>
    <w:multiLevelType w:val="hybridMultilevel"/>
    <w:tmpl w:val="6A8E2DD8"/>
    <w:lvl w:ilvl="0" w:tplc="08130017">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36E47ECE"/>
    <w:multiLevelType w:val="hybridMultilevel"/>
    <w:tmpl w:val="F7226AA8"/>
    <w:lvl w:ilvl="0" w:tplc="696854E0">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463364A8"/>
    <w:multiLevelType w:val="hybridMultilevel"/>
    <w:tmpl w:val="A112D3D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4DD06B7F"/>
    <w:multiLevelType w:val="hybridMultilevel"/>
    <w:tmpl w:val="880A7960"/>
    <w:lvl w:ilvl="0" w:tplc="0809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F9C5942"/>
    <w:multiLevelType w:val="hybridMultilevel"/>
    <w:tmpl w:val="EA486128"/>
    <w:lvl w:ilvl="0" w:tplc="CF58E310">
      <w:start w:val="1"/>
      <w:numFmt w:val="bullet"/>
      <w:pStyle w:val="ListParagraph"/>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5AF7724E"/>
    <w:multiLevelType w:val="hybridMultilevel"/>
    <w:tmpl w:val="B2D291F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64500ED3"/>
    <w:multiLevelType w:val="multilevel"/>
    <w:tmpl w:val="D47C34D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80189595">
    <w:abstractNumId w:val="4"/>
  </w:num>
  <w:num w:numId="2" w16cid:durableId="1588533902">
    <w:abstractNumId w:val="2"/>
  </w:num>
  <w:num w:numId="3" w16cid:durableId="1156651230">
    <w:abstractNumId w:val="5"/>
  </w:num>
  <w:num w:numId="4" w16cid:durableId="536695879">
    <w:abstractNumId w:val="3"/>
  </w:num>
  <w:num w:numId="5" w16cid:durableId="920138810">
    <w:abstractNumId w:val="6"/>
  </w:num>
  <w:num w:numId="6" w16cid:durableId="1573200496">
    <w:abstractNumId w:val="1"/>
  </w:num>
  <w:num w:numId="7" w16cid:durableId="1743402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17"/>
    <w:rsid w:val="004845F1"/>
    <w:rsid w:val="008F0617"/>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ecimalSymbol w:val=","/>
  <w:listSeparator w:val=","/>
  <w14:docId w14:val="757628B2"/>
  <w15:chartTrackingRefBased/>
  <w15:docId w15:val="{221175E1-C069-CA49-A35C-2CADE45F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617"/>
    <w:pPr>
      <w:spacing w:after="200" w:line="276" w:lineRule="auto"/>
    </w:pPr>
    <w:rPr>
      <w:sz w:val="22"/>
      <w:szCs w:val="22"/>
      <w:lang w:val="en-US"/>
    </w:rPr>
  </w:style>
  <w:style w:type="paragraph" w:styleId="Heading1">
    <w:name w:val="heading 1"/>
    <w:basedOn w:val="Normal"/>
    <w:next w:val="Normal"/>
    <w:link w:val="Heading1Char"/>
    <w:qFormat/>
    <w:rsid w:val="008F0617"/>
    <w:pPr>
      <w:keepNext/>
      <w:keepLines/>
      <w:numPr>
        <w:numId w:val="5"/>
      </w:numPr>
      <w:spacing w:before="480" w:after="240" w:line="240" w:lineRule="auto"/>
      <w:outlineLvl w:val="0"/>
    </w:pPr>
    <w:rPr>
      <w:rFonts w:ascii="Arial" w:eastAsiaTheme="majorEastAsia" w:hAnsi="Arial" w:cstheme="majorBidi"/>
      <w:b/>
      <w:bCs/>
      <w:sz w:val="24"/>
      <w:szCs w:val="24"/>
      <w:lang w:val="nl-BE"/>
    </w:rPr>
  </w:style>
  <w:style w:type="paragraph" w:styleId="Heading2">
    <w:name w:val="heading 2"/>
    <w:basedOn w:val="Normal"/>
    <w:next w:val="Normal"/>
    <w:link w:val="Heading2Char"/>
    <w:qFormat/>
    <w:rsid w:val="008F0617"/>
    <w:pPr>
      <w:keepNext/>
      <w:keepLines/>
      <w:numPr>
        <w:ilvl w:val="1"/>
        <w:numId w:val="5"/>
      </w:numPr>
      <w:spacing w:before="480" w:after="240" w:line="240" w:lineRule="auto"/>
      <w:ind w:left="720" w:hanging="720"/>
      <w:outlineLvl w:val="1"/>
    </w:pPr>
    <w:rPr>
      <w:rFonts w:ascii="Arial" w:eastAsiaTheme="majorEastAsia" w:hAnsi="Arial" w:cstheme="majorBidi"/>
      <w:b/>
      <w:bCs/>
      <w:sz w:val="20"/>
      <w:szCs w:val="26"/>
      <w:lang w:val="nl-BE"/>
    </w:rPr>
  </w:style>
  <w:style w:type="paragraph" w:styleId="Heading3">
    <w:name w:val="heading 3"/>
    <w:basedOn w:val="Normal"/>
    <w:next w:val="Normal"/>
    <w:link w:val="Heading3Char"/>
    <w:qFormat/>
    <w:rsid w:val="008F0617"/>
    <w:pPr>
      <w:keepNext/>
      <w:keepLines/>
      <w:numPr>
        <w:ilvl w:val="2"/>
        <w:numId w:val="5"/>
      </w:numPr>
      <w:spacing w:before="240" w:after="120" w:line="240" w:lineRule="auto"/>
      <w:outlineLvl w:val="2"/>
    </w:pPr>
    <w:rPr>
      <w:rFonts w:ascii="Arial" w:eastAsiaTheme="majorEastAsia" w:hAnsi="Arial" w:cstheme="majorBidi"/>
      <w:b/>
      <w:bCs/>
      <w:i/>
      <w:sz w:val="20"/>
      <w:szCs w:val="20"/>
      <w:lang w:val="nl-BE"/>
    </w:rPr>
  </w:style>
  <w:style w:type="paragraph" w:styleId="Heading4">
    <w:name w:val="heading 4"/>
    <w:basedOn w:val="Normal"/>
    <w:next w:val="Normal"/>
    <w:link w:val="Heading4Char"/>
    <w:qFormat/>
    <w:rsid w:val="008F0617"/>
    <w:pPr>
      <w:keepNext/>
      <w:keepLines/>
      <w:numPr>
        <w:ilvl w:val="3"/>
        <w:numId w:val="5"/>
      </w:numPr>
      <w:spacing w:before="240" w:after="0" w:line="240" w:lineRule="auto"/>
      <w:ind w:left="720" w:hanging="720"/>
      <w:outlineLvl w:val="3"/>
    </w:pPr>
    <w:rPr>
      <w:rFonts w:ascii="Arial" w:eastAsiaTheme="majorEastAsia" w:hAnsi="Arial" w:cstheme="majorBidi"/>
      <w:bCs/>
      <w:i/>
      <w:iCs/>
      <w:sz w:val="20"/>
      <w:szCs w:val="20"/>
      <w:lang w:val="nl-BE"/>
    </w:rPr>
  </w:style>
  <w:style w:type="paragraph" w:styleId="Heading5">
    <w:name w:val="heading 5"/>
    <w:basedOn w:val="Normal"/>
    <w:next w:val="Normal"/>
    <w:link w:val="Heading5Char"/>
    <w:uiPriority w:val="9"/>
    <w:semiHidden/>
    <w:qFormat/>
    <w:rsid w:val="008F0617"/>
    <w:pPr>
      <w:keepNext/>
      <w:keepLines/>
      <w:numPr>
        <w:ilvl w:val="4"/>
        <w:numId w:val="5"/>
      </w:numPr>
      <w:spacing w:before="200" w:after="0" w:line="240" w:lineRule="auto"/>
      <w:outlineLvl w:val="4"/>
    </w:pPr>
    <w:rPr>
      <w:rFonts w:asciiTheme="majorHAnsi" w:eastAsiaTheme="majorEastAsia" w:hAnsiTheme="majorHAnsi" w:cstheme="majorBidi"/>
      <w:color w:val="1F3763" w:themeColor="accent1" w:themeShade="7F"/>
      <w:sz w:val="20"/>
      <w:szCs w:val="20"/>
      <w:lang w:val="nl-BE"/>
    </w:rPr>
  </w:style>
  <w:style w:type="paragraph" w:styleId="Heading6">
    <w:name w:val="heading 6"/>
    <w:basedOn w:val="Normal"/>
    <w:next w:val="Normal"/>
    <w:link w:val="Heading6Char"/>
    <w:uiPriority w:val="9"/>
    <w:semiHidden/>
    <w:unhideWhenUsed/>
    <w:qFormat/>
    <w:rsid w:val="008F0617"/>
    <w:pPr>
      <w:keepNext/>
      <w:keepLines/>
      <w:numPr>
        <w:ilvl w:val="5"/>
        <w:numId w:val="5"/>
      </w:numPr>
      <w:spacing w:before="200" w:after="0" w:line="240" w:lineRule="auto"/>
      <w:outlineLvl w:val="5"/>
    </w:pPr>
    <w:rPr>
      <w:rFonts w:asciiTheme="majorHAnsi" w:eastAsiaTheme="majorEastAsia" w:hAnsiTheme="majorHAnsi" w:cstheme="majorBidi"/>
      <w:i/>
      <w:iCs/>
      <w:color w:val="1F3763" w:themeColor="accent1" w:themeShade="7F"/>
      <w:sz w:val="20"/>
      <w:szCs w:val="20"/>
      <w:lang w:val="nl-BE"/>
    </w:rPr>
  </w:style>
  <w:style w:type="paragraph" w:styleId="Heading7">
    <w:name w:val="heading 7"/>
    <w:basedOn w:val="Normal"/>
    <w:next w:val="Normal"/>
    <w:link w:val="Heading7Char"/>
    <w:uiPriority w:val="9"/>
    <w:semiHidden/>
    <w:unhideWhenUsed/>
    <w:qFormat/>
    <w:rsid w:val="008F0617"/>
    <w:pPr>
      <w:keepNext/>
      <w:keepLines/>
      <w:numPr>
        <w:ilvl w:val="6"/>
        <w:numId w:val="5"/>
      </w:numPr>
      <w:spacing w:before="200" w:after="0" w:line="240" w:lineRule="auto"/>
      <w:outlineLvl w:val="6"/>
    </w:pPr>
    <w:rPr>
      <w:rFonts w:asciiTheme="majorHAnsi" w:eastAsiaTheme="majorEastAsia" w:hAnsiTheme="majorHAnsi" w:cstheme="majorBidi"/>
      <w:i/>
      <w:iCs/>
      <w:color w:val="404040" w:themeColor="text1" w:themeTint="BF"/>
      <w:sz w:val="20"/>
      <w:szCs w:val="20"/>
      <w:lang w:val="nl-BE"/>
    </w:rPr>
  </w:style>
  <w:style w:type="paragraph" w:styleId="Heading8">
    <w:name w:val="heading 8"/>
    <w:basedOn w:val="Normal"/>
    <w:next w:val="Normal"/>
    <w:link w:val="Heading8Char"/>
    <w:uiPriority w:val="9"/>
    <w:semiHidden/>
    <w:unhideWhenUsed/>
    <w:qFormat/>
    <w:rsid w:val="008F0617"/>
    <w:pPr>
      <w:keepNext/>
      <w:keepLines/>
      <w:numPr>
        <w:ilvl w:val="7"/>
        <w:numId w:val="5"/>
      </w:numPr>
      <w:spacing w:before="200" w:after="0" w:line="240" w:lineRule="auto"/>
      <w:outlineLvl w:val="7"/>
    </w:pPr>
    <w:rPr>
      <w:rFonts w:asciiTheme="majorHAnsi" w:eastAsiaTheme="majorEastAsia" w:hAnsiTheme="majorHAnsi" w:cstheme="majorBidi"/>
      <w:color w:val="404040" w:themeColor="text1" w:themeTint="BF"/>
      <w:sz w:val="20"/>
      <w:szCs w:val="20"/>
      <w:lang w:val="nl-BE"/>
    </w:rPr>
  </w:style>
  <w:style w:type="paragraph" w:styleId="Heading9">
    <w:name w:val="heading 9"/>
    <w:basedOn w:val="Normal"/>
    <w:next w:val="Normal"/>
    <w:link w:val="Heading9Char"/>
    <w:uiPriority w:val="9"/>
    <w:semiHidden/>
    <w:unhideWhenUsed/>
    <w:qFormat/>
    <w:rsid w:val="008F0617"/>
    <w:pPr>
      <w:keepNext/>
      <w:keepLines/>
      <w:numPr>
        <w:ilvl w:val="8"/>
        <w:numId w:val="5"/>
      </w:numPr>
      <w:spacing w:before="200" w:after="0" w:line="240" w:lineRule="auto"/>
      <w:outlineLvl w:val="8"/>
    </w:pPr>
    <w:rPr>
      <w:rFonts w:asciiTheme="majorHAnsi" w:eastAsiaTheme="majorEastAsia" w:hAnsiTheme="majorHAnsi" w:cstheme="majorBidi"/>
      <w:i/>
      <w:iCs/>
      <w:color w:val="404040" w:themeColor="text1" w:themeTint="BF"/>
      <w:sz w:val="20"/>
      <w:szCs w:val="20"/>
      <w:lang w:val="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617"/>
    <w:pPr>
      <w:numPr>
        <w:numId w:val="1"/>
      </w:numPr>
      <w:contextualSpacing/>
    </w:pPr>
  </w:style>
  <w:style w:type="character" w:customStyle="1" w:styleId="Heading1Char">
    <w:name w:val="Heading 1 Char"/>
    <w:basedOn w:val="DefaultParagraphFont"/>
    <w:link w:val="Heading1"/>
    <w:rsid w:val="008F0617"/>
    <w:rPr>
      <w:rFonts w:ascii="Arial" w:eastAsiaTheme="majorEastAsia" w:hAnsi="Arial" w:cstheme="majorBidi"/>
      <w:b/>
      <w:bCs/>
      <w:lang w:val="nl-BE"/>
    </w:rPr>
  </w:style>
  <w:style w:type="character" w:customStyle="1" w:styleId="Heading2Char">
    <w:name w:val="Heading 2 Char"/>
    <w:basedOn w:val="DefaultParagraphFont"/>
    <w:link w:val="Heading2"/>
    <w:rsid w:val="008F0617"/>
    <w:rPr>
      <w:rFonts w:ascii="Arial" w:eastAsiaTheme="majorEastAsia" w:hAnsi="Arial" w:cstheme="majorBidi"/>
      <w:b/>
      <w:bCs/>
      <w:sz w:val="20"/>
      <w:szCs w:val="26"/>
      <w:lang w:val="nl-BE"/>
    </w:rPr>
  </w:style>
  <w:style w:type="character" w:customStyle="1" w:styleId="Heading3Char">
    <w:name w:val="Heading 3 Char"/>
    <w:basedOn w:val="DefaultParagraphFont"/>
    <w:link w:val="Heading3"/>
    <w:rsid w:val="008F0617"/>
    <w:rPr>
      <w:rFonts w:ascii="Arial" w:eastAsiaTheme="majorEastAsia" w:hAnsi="Arial" w:cstheme="majorBidi"/>
      <w:b/>
      <w:bCs/>
      <w:i/>
      <w:sz w:val="20"/>
      <w:szCs w:val="20"/>
      <w:lang w:val="nl-BE"/>
    </w:rPr>
  </w:style>
  <w:style w:type="character" w:customStyle="1" w:styleId="Heading4Char">
    <w:name w:val="Heading 4 Char"/>
    <w:basedOn w:val="DefaultParagraphFont"/>
    <w:link w:val="Heading4"/>
    <w:rsid w:val="008F0617"/>
    <w:rPr>
      <w:rFonts w:ascii="Arial" w:eastAsiaTheme="majorEastAsia" w:hAnsi="Arial" w:cstheme="majorBidi"/>
      <w:bCs/>
      <w:i/>
      <w:iCs/>
      <w:sz w:val="20"/>
      <w:szCs w:val="20"/>
      <w:lang w:val="nl-BE"/>
    </w:rPr>
  </w:style>
  <w:style w:type="character" w:customStyle="1" w:styleId="Heading5Char">
    <w:name w:val="Heading 5 Char"/>
    <w:basedOn w:val="DefaultParagraphFont"/>
    <w:link w:val="Heading5"/>
    <w:uiPriority w:val="9"/>
    <w:semiHidden/>
    <w:rsid w:val="008F0617"/>
    <w:rPr>
      <w:rFonts w:asciiTheme="majorHAnsi" w:eastAsiaTheme="majorEastAsia" w:hAnsiTheme="majorHAnsi" w:cstheme="majorBidi"/>
      <w:color w:val="1F3763" w:themeColor="accent1" w:themeShade="7F"/>
      <w:sz w:val="20"/>
      <w:szCs w:val="20"/>
      <w:lang w:val="nl-BE"/>
    </w:rPr>
  </w:style>
  <w:style w:type="character" w:customStyle="1" w:styleId="Heading6Char">
    <w:name w:val="Heading 6 Char"/>
    <w:basedOn w:val="DefaultParagraphFont"/>
    <w:link w:val="Heading6"/>
    <w:uiPriority w:val="9"/>
    <w:semiHidden/>
    <w:rsid w:val="008F0617"/>
    <w:rPr>
      <w:rFonts w:asciiTheme="majorHAnsi" w:eastAsiaTheme="majorEastAsia" w:hAnsiTheme="majorHAnsi" w:cstheme="majorBidi"/>
      <w:i/>
      <w:iCs/>
      <w:color w:val="1F3763" w:themeColor="accent1" w:themeShade="7F"/>
      <w:sz w:val="20"/>
      <w:szCs w:val="20"/>
      <w:lang w:val="nl-BE"/>
    </w:rPr>
  </w:style>
  <w:style w:type="character" w:customStyle="1" w:styleId="Heading7Char">
    <w:name w:val="Heading 7 Char"/>
    <w:basedOn w:val="DefaultParagraphFont"/>
    <w:link w:val="Heading7"/>
    <w:uiPriority w:val="9"/>
    <w:semiHidden/>
    <w:rsid w:val="008F0617"/>
    <w:rPr>
      <w:rFonts w:asciiTheme="majorHAnsi" w:eastAsiaTheme="majorEastAsia" w:hAnsiTheme="majorHAnsi" w:cstheme="majorBidi"/>
      <w:i/>
      <w:iCs/>
      <w:color w:val="404040" w:themeColor="text1" w:themeTint="BF"/>
      <w:sz w:val="20"/>
      <w:szCs w:val="20"/>
      <w:lang w:val="nl-BE"/>
    </w:rPr>
  </w:style>
  <w:style w:type="character" w:customStyle="1" w:styleId="Heading8Char">
    <w:name w:val="Heading 8 Char"/>
    <w:basedOn w:val="DefaultParagraphFont"/>
    <w:link w:val="Heading8"/>
    <w:uiPriority w:val="9"/>
    <w:semiHidden/>
    <w:rsid w:val="008F0617"/>
    <w:rPr>
      <w:rFonts w:asciiTheme="majorHAnsi" w:eastAsiaTheme="majorEastAsia" w:hAnsiTheme="majorHAnsi" w:cstheme="majorBidi"/>
      <w:color w:val="404040" w:themeColor="text1" w:themeTint="BF"/>
      <w:sz w:val="20"/>
      <w:szCs w:val="20"/>
      <w:lang w:val="nl-BE"/>
    </w:rPr>
  </w:style>
  <w:style w:type="character" w:customStyle="1" w:styleId="Heading9Char">
    <w:name w:val="Heading 9 Char"/>
    <w:basedOn w:val="DefaultParagraphFont"/>
    <w:link w:val="Heading9"/>
    <w:uiPriority w:val="9"/>
    <w:semiHidden/>
    <w:rsid w:val="008F0617"/>
    <w:rPr>
      <w:rFonts w:asciiTheme="majorHAnsi" w:eastAsiaTheme="majorEastAsia" w:hAnsiTheme="majorHAnsi" w:cstheme="majorBidi"/>
      <w:i/>
      <w:iCs/>
      <w:color w:val="404040" w:themeColor="text1" w:themeTint="BF"/>
      <w:sz w:val="20"/>
      <w:szCs w:val="20"/>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629</Words>
  <Characters>3587</Characters>
  <Application>Microsoft Office Word</Application>
  <DocSecurity>0</DocSecurity>
  <Lines>29</Lines>
  <Paragraphs>8</Paragraphs>
  <ScaleCrop>false</ScaleCrop>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Geert Van Hootegem</dc:creator>
  <cp:keywords/>
  <dc:description/>
  <cp:lastModifiedBy>Geert Van Hootegem</cp:lastModifiedBy>
  <cp:revision>1</cp:revision>
  <dcterms:created xsi:type="dcterms:W3CDTF">2023-12-17T16:31:00Z</dcterms:created>
  <dcterms:modified xsi:type="dcterms:W3CDTF">2023-12-17T16:41:00Z</dcterms:modified>
</cp:coreProperties>
</file>