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E64F6" w14:textId="777C30B1" w:rsidR="001B1D48" w:rsidRPr="00CF6CC1" w:rsidRDefault="00AE5F1B">
      <w:pPr>
        <w:rPr>
          <w:b/>
          <w:bCs/>
          <w:sz w:val="24"/>
          <w:szCs w:val="24"/>
        </w:rPr>
      </w:pPr>
      <w:r w:rsidRPr="00CF6CC1">
        <w:rPr>
          <w:b/>
          <w:bCs/>
          <w:sz w:val="24"/>
          <w:szCs w:val="24"/>
          <w:highlight w:val="yellow"/>
        </w:rPr>
        <w:t xml:space="preserve">Summary </w:t>
      </w:r>
      <w:r w:rsidR="009C2079">
        <w:rPr>
          <w:b/>
          <w:bCs/>
          <w:sz w:val="24"/>
          <w:szCs w:val="24"/>
          <w:highlight w:val="yellow"/>
        </w:rPr>
        <w:t>C</w:t>
      </w:r>
      <w:r w:rsidRPr="00CF6CC1">
        <w:rPr>
          <w:b/>
          <w:bCs/>
          <w:sz w:val="24"/>
          <w:szCs w:val="24"/>
          <w:highlight w:val="yellow"/>
        </w:rPr>
        <w:t>h</w:t>
      </w:r>
      <w:r w:rsidR="009C2079">
        <w:rPr>
          <w:b/>
          <w:bCs/>
          <w:sz w:val="24"/>
          <w:szCs w:val="24"/>
          <w:highlight w:val="yellow"/>
        </w:rPr>
        <w:t xml:space="preserve">apter </w:t>
      </w:r>
      <w:r w:rsidR="001A593E" w:rsidRPr="00CF6CC1">
        <w:rPr>
          <w:b/>
          <w:bCs/>
          <w:sz w:val="24"/>
          <w:szCs w:val="24"/>
          <w:highlight w:val="yellow"/>
        </w:rPr>
        <w:t>10</w:t>
      </w:r>
      <w:r w:rsidR="001A593E" w:rsidRPr="00CF6CC1">
        <w:rPr>
          <w:b/>
          <w:bCs/>
          <w:sz w:val="24"/>
          <w:szCs w:val="24"/>
        </w:rPr>
        <w:t xml:space="preserve"> </w:t>
      </w:r>
    </w:p>
    <w:p w14:paraId="4C8BED4F" w14:textId="2921712A" w:rsidR="00AE5F1B" w:rsidRPr="009C2079" w:rsidRDefault="00AE5F1B" w:rsidP="00AE5F1B">
      <w:pPr>
        <w:pStyle w:val="ListParagraph"/>
        <w:numPr>
          <w:ilvl w:val="0"/>
          <w:numId w:val="1"/>
        </w:numPr>
        <w:rPr>
          <w:b/>
          <w:bCs/>
        </w:rPr>
      </w:pPr>
      <w:r w:rsidRPr="009C2079">
        <w:rPr>
          <w:b/>
          <w:bCs/>
        </w:rPr>
        <w:t xml:space="preserve">Can the ECB deal with asymmetric shocks? Can it deal with symmetric shocks? Explain on the basis of a Demand-Supply model in a price-output diagram.  </w:t>
      </w:r>
    </w:p>
    <w:p w14:paraId="6EC1A597" w14:textId="078228B2" w:rsidR="00AE5F1B" w:rsidRPr="001A593E" w:rsidRDefault="00AE5F1B" w:rsidP="00AE5F1B">
      <w:pPr>
        <w:rPr>
          <w:color w:val="C00000"/>
        </w:rPr>
      </w:pPr>
      <w:r w:rsidRPr="001A593E">
        <w:rPr>
          <w:color w:val="C00000"/>
        </w:rPr>
        <w:t xml:space="preserve">An asymmetric shock occurs in the Eurozone when for example one country is hit by a boom (France) </w:t>
      </w:r>
      <w:r w:rsidR="009C2079">
        <w:rPr>
          <w:color w:val="C00000"/>
        </w:rPr>
        <w:t>&amp;</w:t>
      </w:r>
      <w:r w:rsidRPr="001A593E">
        <w:rPr>
          <w:color w:val="C00000"/>
        </w:rPr>
        <w:t xml:space="preserve"> another by a recession (Germany), the positive shock in one country is offset by the negative shock in the other country (Fig 10.1). </w:t>
      </w:r>
    </w:p>
    <w:p w14:paraId="7EDFC6B0" w14:textId="57D3ADDC" w:rsidR="00AE5F1B" w:rsidRPr="001A593E" w:rsidRDefault="00AE5F1B" w:rsidP="00AE5F1B">
      <w:pPr>
        <w:rPr>
          <w:color w:val="C00000"/>
        </w:rPr>
      </w:pPr>
      <w:r w:rsidRPr="001A593E">
        <w:rPr>
          <w:color w:val="C00000"/>
        </w:rPr>
        <w:t xml:space="preserve">The ECB stabilizes prices as a whole in the Eurozone. Since the shocks in the different countries offset each other, the prices and output remain unchanged, and the ECB will not change the policies. This creates even more fluctuation in output and employment in the different countries. </w:t>
      </w:r>
    </w:p>
    <w:p w14:paraId="02FF163A" w14:textId="2E896AE7" w:rsidR="00AE5F1B" w:rsidRPr="001A593E" w:rsidRDefault="00AE5F1B" w:rsidP="00AE5F1B">
      <w:pPr>
        <w:rPr>
          <w:color w:val="C00000"/>
        </w:rPr>
      </w:pPr>
      <w:r w:rsidRPr="001A593E">
        <w:rPr>
          <w:color w:val="C00000"/>
        </w:rPr>
        <w:t>In the case of a symmetric shock, the two countries are hit by the same shock (Figure 10.2). If both are hit by recession the aggregate demand curve shifts downwards. The eurozone will therefore have declining prices and output as whole. The ECB will take action and lower the interest rate to stimulate aggregate demand.</w:t>
      </w:r>
    </w:p>
    <w:p w14:paraId="6293DA02" w14:textId="2E6D55CF" w:rsidR="00AE5F1B" w:rsidRDefault="00CF6CC1" w:rsidP="00AE5F1B">
      <w:r>
        <w:rPr>
          <w:noProof/>
        </w:rPr>
        <w:drawing>
          <wp:anchor distT="0" distB="0" distL="114300" distR="114300" simplePos="0" relativeHeight="251658240" behindDoc="1" locked="0" layoutInCell="1" allowOverlap="1" wp14:anchorId="4BED5C24" wp14:editId="251459AD">
            <wp:simplePos x="0" y="0"/>
            <wp:positionH relativeFrom="margin">
              <wp:posOffset>196850</wp:posOffset>
            </wp:positionH>
            <wp:positionV relativeFrom="paragraph">
              <wp:posOffset>3810</wp:posOffset>
            </wp:positionV>
            <wp:extent cx="2781309" cy="1492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1309" cy="1492250"/>
                    </a:xfrm>
                    <a:prstGeom prst="rect">
                      <a:avLst/>
                    </a:prstGeom>
                    <a:noFill/>
                  </pic:spPr>
                </pic:pic>
              </a:graphicData>
            </a:graphic>
            <wp14:sizeRelH relativeFrom="margin">
              <wp14:pctWidth>0</wp14:pctWidth>
            </wp14:sizeRelH>
            <wp14:sizeRelV relativeFrom="margin">
              <wp14:pctHeight>0</wp14:pctHeight>
            </wp14:sizeRelV>
          </wp:anchor>
        </w:drawing>
      </w:r>
      <w:r w:rsidRPr="001A593E">
        <w:rPr>
          <w:noProof/>
          <w:color w:val="C00000"/>
        </w:rPr>
        <w:drawing>
          <wp:anchor distT="0" distB="0" distL="114300" distR="114300" simplePos="0" relativeHeight="251659264" behindDoc="1" locked="0" layoutInCell="1" allowOverlap="1" wp14:anchorId="1BAE9099" wp14:editId="12C2B16C">
            <wp:simplePos x="0" y="0"/>
            <wp:positionH relativeFrom="column">
              <wp:posOffset>3162935</wp:posOffset>
            </wp:positionH>
            <wp:positionV relativeFrom="paragraph">
              <wp:posOffset>4445</wp:posOffset>
            </wp:positionV>
            <wp:extent cx="3155156" cy="17145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55156" cy="1714500"/>
                    </a:xfrm>
                    <a:prstGeom prst="rect">
                      <a:avLst/>
                    </a:prstGeom>
                    <a:noFill/>
                  </pic:spPr>
                </pic:pic>
              </a:graphicData>
            </a:graphic>
            <wp14:sizeRelH relativeFrom="margin">
              <wp14:pctWidth>0</wp14:pctWidth>
            </wp14:sizeRelH>
            <wp14:sizeRelV relativeFrom="margin">
              <wp14:pctHeight>0</wp14:pctHeight>
            </wp14:sizeRelV>
          </wp:anchor>
        </w:drawing>
      </w:r>
    </w:p>
    <w:p w14:paraId="168FC49C" w14:textId="77777777" w:rsidR="00AE5F1B" w:rsidRDefault="00AE5F1B" w:rsidP="00AE5F1B"/>
    <w:p w14:paraId="6FD6F773" w14:textId="0538CF41" w:rsidR="00AE5F1B" w:rsidRDefault="00AE5F1B" w:rsidP="00AE5F1B"/>
    <w:p w14:paraId="6F73A7FC" w14:textId="105B1999" w:rsidR="00AE5F1B" w:rsidRDefault="00AE5F1B" w:rsidP="00AE5F1B"/>
    <w:p w14:paraId="11F1B995" w14:textId="0169490C" w:rsidR="00AE5F1B" w:rsidRDefault="00AE5F1B" w:rsidP="00AE5F1B"/>
    <w:p w14:paraId="3F240283" w14:textId="63813B6C" w:rsidR="00AE5F1B" w:rsidRDefault="00AE5F1B" w:rsidP="00AE5F1B"/>
    <w:p w14:paraId="6FD18FC0" w14:textId="0D8FC39A" w:rsidR="00AE5F1B" w:rsidRPr="002D72DA" w:rsidRDefault="00AE5F1B" w:rsidP="00AE5F1B">
      <w:pPr>
        <w:pStyle w:val="ListParagraph"/>
        <w:numPr>
          <w:ilvl w:val="0"/>
          <w:numId w:val="1"/>
        </w:numPr>
        <w:rPr>
          <w:b/>
          <w:bCs/>
        </w:rPr>
      </w:pPr>
      <w:r w:rsidRPr="002D72DA">
        <w:rPr>
          <w:b/>
          <w:bCs/>
        </w:rPr>
        <w:t>Explain why the Taylor rule can be an alternative way of describing the extent of asymmetries between the member states of the Eurozone.</w:t>
      </w:r>
    </w:p>
    <w:p w14:paraId="5F4FAF81" w14:textId="63557B72" w:rsidR="00AE5F1B" w:rsidRPr="001A593E" w:rsidRDefault="00CC0ABA" w:rsidP="00AE5F1B">
      <w:pPr>
        <w:rPr>
          <w:color w:val="C00000"/>
        </w:rPr>
      </w:pPr>
      <w:r w:rsidRPr="001A593E">
        <w:rPr>
          <w:color w:val="C00000"/>
        </w:rPr>
        <w:t xml:space="preserve">Another way to look at the size of asymmetries is to ask what the optimal interest rate would be for each country, given the rates of inflation and the output gap. We use Taylor rule to compute the desired interest rates. This rule describes how the CB sets the interest rate to counter changes in the rate of inflation and the output gap. The latter measures deviations of output from its </w:t>
      </w:r>
      <w:r w:rsidR="00FB0C6D" w:rsidRPr="001A593E">
        <w:rPr>
          <w:color w:val="C00000"/>
        </w:rPr>
        <w:t>long-term</w:t>
      </w:r>
      <w:r w:rsidRPr="001A593E">
        <w:rPr>
          <w:color w:val="C00000"/>
        </w:rPr>
        <w:t xml:space="preserve"> growth path. </w:t>
      </w:r>
    </w:p>
    <w:p w14:paraId="36A8AC73" w14:textId="56F061A6" w:rsidR="00CC0ABA" w:rsidRPr="002D72DA" w:rsidRDefault="00CC0ABA" w:rsidP="00CC0ABA">
      <w:pPr>
        <w:pStyle w:val="ListParagraph"/>
        <w:numPr>
          <w:ilvl w:val="0"/>
          <w:numId w:val="1"/>
        </w:numPr>
        <w:rPr>
          <w:b/>
          <w:bCs/>
        </w:rPr>
      </w:pPr>
      <w:r w:rsidRPr="002D72DA">
        <w:rPr>
          <w:b/>
          <w:bCs/>
        </w:rPr>
        <w:t>Describe the monetary policy strategy of the ECB (targets + 2pillar approach) before July 2021 and how it was recently revised</w:t>
      </w:r>
    </w:p>
    <w:p w14:paraId="3DEA22E6" w14:textId="45B2E04E" w:rsidR="00CC0ABA" w:rsidRPr="001A593E" w:rsidRDefault="00CC0ABA" w:rsidP="00CC0ABA">
      <w:pPr>
        <w:rPr>
          <w:color w:val="C00000"/>
        </w:rPr>
      </w:pPr>
      <w:r w:rsidRPr="001A593E">
        <w:rPr>
          <w:color w:val="C00000"/>
        </w:rPr>
        <w:t xml:space="preserve">The first step in the formulation of the MPS consists of giving a precise definition of price stability. The following definition is price stability shall be defined as a year-on-year increase in the HICP (Harmonized Index of Consumer Prices) for the euro area below but close to 2%. </w:t>
      </w:r>
    </w:p>
    <w:p w14:paraId="5A49A6E6" w14:textId="39F41EC0" w:rsidR="00CC0ABA" w:rsidRPr="001A593E" w:rsidRDefault="00CC0ABA" w:rsidP="00CC0ABA">
      <w:pPr>
        <w:rPr>
          <w:color w:val="C00000"/>
        </w:rPr>
      </w:pPr>
      <w:r w:rsidRPr="001A593E">
        <w:rPr>
          <w:color w:val="C00000"/>
        </w:rPr>
        <w:t xml:space="preserve">At start of </w:t>
      </w:r>
      <w:r w:rsidR="00CF6CC1">
        <w:rPr>
          <w:color w:val="C00000"/>
        </w:rPr>
        <w:t xml:space="preserve">the </w:t>
      </w:r>
      <w:r w:rsidRPr="001A593E">
        <w:rPr>
          <w:color w:val="C00000"/>
        </w:rPr>
        <w:t xml:space="preserve">Eurozone, ECB proposed a </w:t>
      </w:r>
      <w:r w:rsidR="00CF6CC1">
        <w:rPr>
          <w:color w:val="C00000"/>
        </w:rPr>
        <w:t>2</w:t>
      </w:r>
      <w:r w:rsidRPr="001A593E">
        <w:rPr>
          <w:color w:val="C00000"/>
        </w:rPr>
        <w:t xml:space="preserve">-pillar approach, later it changed it when it realized it did not work well. </w:t>
      </w:r>
    </w:p>
    <w:p w14:paraId="4E784E05" w14:textId="77777777" w:rsidR="001A593E" w:rsidRDefault="00CC0ABA" w:rsidP="00CC0ABA">
      <w:pPr>
        <w:rPr>
          <w:color w:val="C00000"/>
        </w:rPr>
      </w:pPr>
      <w:r w:rsidRPr="001A593E">
        <w:rPr>
          <w:color w:val="C00000"/>
        </w:rPr>
        <w:t xml:space="preserve">The first pillar is the monetary one. Since inflation is ultimately a monetary phenomenon, money should be given a prominent role in this strategy. With this theory the ECB makes a forecast of the future trend growth of real GDP and velocity. With this data, the ECB find the growth rate of the money stock that is consistent with the inflation target </w:t>
      </w:r>
    </w:p>
    <w:p w14:paraId="1123E49F" w14:textId="76015ABC" w:rsidR="00CC0ABA" w:rsidRPr="001A593E" w:rsidRDefault="00CF6CC1" w:rsidP="00CC0ABA">
      <w:pPr>
        <w:rPr>
          <w:color w:val="C00000"/>
        </w:rPr>
      </w:pPr>
      <w:r>
        <w:rPr>
          <w:color w:val="C00000"/>
        </w:rPr>
        <w:t>2</w:t>
      </w:r>
      <w:r w:rsidRPr="00CF6CC1">
        <w:rPr>
          <w:color w:val="C00000"/>
          <w:vertAlign w:val="superscript"/>
        </w:rPr>
        <w:t>nd</w:t>
      </w:r>
      <w:r>
        <w:rPr>
          <w:color w:val="C00000"/>
        </w:rPr>
        <w:t xml:space="preserve"> </w:t>
      </w:r>
      <w:r w:rsidR="00CC0ABA" w:rsidRPr="001A593E">
        <w:rPr>
          <w:color w:val="C00000"/>
        </w:rPr>
        <w:t xml:space="preserve">pillar is an economic analysis: in the MPS identifies a number of variables that provide important information to forecast future inflation. These variables include wages, the exchange rate, bond prices and the yield curve, various measures of real activity, fiscal policy indicators, price and cost indices and business and consumer surveys. </w:t>
      </w:r>
    </w:p>
    <w:p w14:paraId="29065193" w14:textId="7CEF2058" w:rsidR="00CC0ABA" w:rsidRPr="001A593E" w:rsidRDefault="00CC0ABA" w:rsidP="00CC0ABA">
      <w:pPr>
        <w:rPr>
          <w:color w:val="C00000"/>
        </w:rPr>
      </w:pPr>
      <w:r w:rsidRPr="001A593E">
        <w:rPr>
          <w:color w:val="C00000"/>
        </w:rPr>
        <w:t>In July 2021 the ECB’s monetary strategy was revised. There was a shift from asymmetric to a symmetric target of 2%. It means that everything that is above or below 2% is equally important and risky. This implies that the interest rate policy (zero lower bound) will be complemented with monetary policy of large asset purchasing.</w:t>
      </w:r>
    </w:p>
    <w:p w14:paraId="3E36A5E8" w14:textId="7E567808" w:rsidR="00CC0ABA" w:rsidRPr="001A593E" w:rsidRDefault="00CC0ABA" w:rsidP="00CC0ABA">
      <w:pPr>
        <w:rPr>
          <w:color w:val="C00000"/>
        </w:rPr>
      </w:pPr>
      <w:r w:rsidRPr="001A593E">
        <w:rPr>
          <w:color w:val="C00000"/>
        </w:rPr>
        <w:t>The ECB went from dual-pillar strategy (monetary + economic) to an integrated analytical framework with economic, monetary, and financial analysis, financial stability is considered.</w:t>
      </w:r>
    </w:p>
    <w:p w14:paraId="5647C976" w14:textId="745899A0" w:rsidR="00CC0ABA" w:rsidRPr="002D72DA" w:rsidRDefault="00CC0ABA" w:rsidP="00CC0ABA">
      <w:pPr>
        <w:pStyle w:val="ListParagraph"/>
        <w:numPr>
          <w:ilvl w:val="0"/>
          <w:numId w:val="1"/>
        </w:numPr>
        <w:rPr>
          <w:b/>
          <w:bCs/>
        </w:rPr>
      </w:pPr>
      <w:r w:rsidRPr="002D72DA">
        <w:rPr>
          <w:b/>
          <w:bCs/>
        </w:rPr>
        <w:t xml:space="preserve">Can there be a trade-off between price stability and output stabilization? In the short run? In the medium run? Explain. </w:t>
      </w:r>
    </w:p>
    <w:p w14:paraId="2624029E" w14:textId="654C90AD" w:rsidR="00CC0ABA" w:rsidRPr="001A593E" w:rsidRDefault="00CC0ABA" w:rsidP="00CC0ABA">
      <w:pPr>
        <w:rPr>
          <w:color w:val="C00000"/>
        </w:rPr>
      </w:pPr>
      <w:r w:rsidRPr="001A593E">
        <w:rPr>
          <w:color w:val="C00000"/>
        </w:rPr>
        <w:lastRenderedPageBreak/>
        <w:t xml:space="preserve">ECB’s main objective is price stability, to maintain an inflation rate close to 2%. The ECB is allowed to take on more objectives if they do not interfere with its main one. As well as price stability, the ECB can target output stabilization. </w:t>
      </w:r>
    </w:p>
    <w:p w14:paraId="4E851D92" w14:textId="4C72E6B4" w:rsidR="00CC0ABA" w:rsidRPr="001A593E" w:rsidRDefault="00CC0ABA" w:rsidP="00CC0ABA">
      <w:pPr>
        <w:rPr>
          <w:color w:val="C00000"/>
        </w:rPr>
      </w:pPr>
      <w:r w:rsidRPr="001A593E">
        <w:rPr>
          <w:color w:val="C00000"/>
        </w:rPr>
        <w:t>In the case of a high level of aggregate demand, the economy experiences a boom</w:t>
      </w:r>
      <w:r w:rsidR="00BE4857" w:rsidRPr="001A593E">
        <w:rPr>
          <w:color w:val="C00000"/>
        </w:rPr>
        <w:t xml:space="preserve">. </w:t>
      </w:r>
      <w:r w:rsidRPr="001A593E">
        <w:rPr>
          <w:color w:val="C00000"/>
        </w:rPr>
        <w:t>To prevent inflationary pressures</w:t>
      </w:r>
      <w:r w:rsidR="00BE4857" w:rsidRPr="001A593E">
        <w:rPr>
          <w:color w:val="C00000"/>
        </w:rPr>
        <w:t>,</w:t>
      </w:r>
      <w:r w:rsidRPr="001A593E">
        <w:rPr>
          <w:color w:val="C00000"/>
        </w:rPr>
        <w:t xml:space="preserve"> the ECB will follow restrictive monetary policies. This has the effect of stabilizing both the price level and the output level. In this case of demand shock there is no trade-off between price and output stabilization.</w:t>
      </w:r>
    </w:p>
    <w:p w14:paraId="060A8BE2" w14:textId="4782CE69" w:rsidR="00CC0ABA" w:rsidRPr="001A593E" w:rsidRDefault="00CC0ABA" w:rsidP="00CC0ABA">
      <w:pPr>
        <w:rPr>
          <w:color w:val="C00000"/>
        </w:rPr>
      </w:pPr>
      <w:r w:rsidRPr="001A593E">
        <w:rPr>
          <w:color w:val="C00000"/>
        </w:rPr>
        <w:t xml:space="preserve">Conversely, a supply shock </w:t>
      </w:r>
      <w:r w:rsidR="00BE4857" w:rsidRPr="001A593E">
        <w:rPr>
          <w:color w:val="C00000"/>
        </w:rPr>
        <w:t>in</w:t>
      </w:r>
      <w:r w:rsidRPr="001A593E">
        <w:rPr>
          <w:color w:val="C00000"/>
        </w:rPr>
        <w:t xml:space="preserve"> the short run will have the inverse effect. By focusing on price stabilization, the level of output will decrease. This creates a trade-off between inflation and output stabilization. In general, the ECB will choose inflation stabilization. Output stabilization can again be conciliated with inflation targeting approach with a gradual transition to the inflation target “over the medium run”.</w:t>
      </w:r>
    </w:p>
    <w:p w14:paraId="5EDF077A" w14:textId="10F80D4F" w:rsidR="00CC0ABA" w:rsidRPr="002D72DA" w:rsidRDefault="00BE4857" w:rsidP="00BE4857">
      <w:pPr>
        <w:pStyle w:val="ListParagraph"/>
        <w:numPr>
          <w:ilvl w:val="0"/>
          <w:numId w:val="1"/>
        </w:numPr>
        <w:rPr>
          <w:b/>
          <w:bCs/>
        </w:rPr>
      </w:pPr>
      <w:r w:rsidRPr="002D72DA">
        <w:rPr>
          <w:b/>
          <w:bCs/>
        </w:rPr>
        <w:t>Can there be a trade-off between price stability and financial stability? Explain</w:t>
      </w:r>
    </w:p>
    <w:p w14:paraId="44157FFB" w14:textId="50D70530" w:rsidR="00BE4857" w:rsidRPr="001A593E" w:rsidRDefault="00F401AE" w:rsidP="00BE4857">
      <w:pPr>
        <w:rPr>
          <w:color w:val="C00000"/>
        </w:rPr>
      </w:pPr>
      <w:r w:rsidRPr="001A593E">
        <w:rPr>
          <w:color w:val="C00000"/>
        </w:rPr>
        <w:t xml:space="preserve">Financial stability is an objective of the ECB, but not its main objective. </w:t>
      </w:r>
      <w:r w:rsidR="00BE4857" w:rsidRPr="001A593E">
        <w:rPr>
          <w:color w:val="C00000"/>
        </w:rPr>
        <w:t xml:space="preserve">Price stability was seen as a strategy that would minimize the risk of financial instability. Second, the main responsibility for maintaining financial stability is in the hands of the supervisors and regulators. </w:t>
      </w:r>
    </w:p>
    <w:p w14:paraId="61551957" w14:textId="63EED814" w:rsidR="00BE4857" w:rsidRPr="001A593E" w:rsidRDefault="00BE4857" w:rsidP="00BE4857">
      <w:pPr>
        <w:rPr>
          <w:color w:val="C00000"/>
        </w:rPr>
      </w:pPr>
      <w:r w:rsidRPr="001A593E">
        <w:rPr>
          <w:color w:val="C00000"/>
        </w:rPr>
        <w:t xml:space="preserve">Important trade-offs between price stability and financial stability arise when technological developments trigger booms in asset markets. When animal spirits create a cycle of booms and busts, there may not be a trade-off, but the central bank may fail to see the underlying boom-bust dynamics when it focuses exclusively on inflation. A CB favouring price stability over other objectives is likely to fuel the boom inadvertently or will decide to do nothing allowing a process of excessive credit creation. In these situations, the CB should give equal weights to the inflation target and to the financial stability.  </w:t>
      </w:r>
    </w:p>
    <w:p w14:paraId="5CE468B5" w14:textId="36E4A78B" w:rsidR="00F401AE" w:rsidRPr="002D72DA" w:rsidRDefault="00F401AE" w:rsidP="00F401AE">
      <w:pPr>
        <w:pStyle w:val="ListParagraph"/>
        <w:numPr>
          <w:ilvl w:val="0"/>
          <w:numId w:val="1"/>
        </w:numPr>
        <w:rPr>
          <w:b/>
          <w:bCs/>
        </w:rPr>
      </w:pPr>
      <w:r w:rsidRPr="002D72DA">
        <w:rPr>
          <w:b/>
          <w:bCs/>
        </w:rPr>
        <w:t>Will the use of one instrument, the interest rate, be sufficient to achieve both price stability and financial stability? How can the ECB set up a system that will warn for future financial crises?</w:t>
      </w:r>
    </w:p>
    <w:p w14:paraId="16CA523D" w14:textId="49BBE544" w:rsidR="00F401AE" w:rsidRPr="001A593E" w:rsidRDefault="00F401AE" w:rsidP="00F401AE">
      <w:pPr>
        <w:rPr>
          <w:color w:val="C00000"/>
        </w:rPr>
      </w:pPr>
      <w:r w:rsidRPr="001A593E">
        <w:rPr>
          <w:color w:val="C00000"/>
        </w:rPr>
        <w:t xml:space="preserve">Excessive growth in bank credit combined with large increases in asset prices / bubble-like developments in asset markets. It is possible to monitor financial stability by focusing on a limited number of indicators. </w:t>
      </w:r>
    </w:p>
    <w:p w14:paraId="6AC1A72E" w14:textId="0A15F01E" w:rsidR="00F401AE" w:rsidRPr="001A593E" w:rsidRDefault="00F401AE" w:rsidP="00F401AE">
      <w:pPr>
        <w:rPr>
          <w:color w:val="C00000"/>
        </w:rPr>
      </w:pPr>
      <w:r w:rsidRPr="001A593E">
        <w:rPr>
          <w:color w:val="C00000"/>
        </w:rPr>
        <w:t xml:space="preserve">Before crisis 2007-2008, central bankers relied on DGSE macroeconomic models: assumption of perfectly informed and rational individuals who cannot make systematic errors (therefore financial crisis cannot occur). However, after the crisis DGSE models introduced a banking sector to model financial crisis. </w:t>
      </w:r>
    </w:p>
    <w:p w14:paraId="6A17C2A2" w14:textId="197AE410" w:rsidR="00F401AE" w:rsidRPr="001A593E" w:rsidRDefault="00F401AE" w:rsidP="00F401AE">
      <w:pPr>
        <w:rPr>
          <w:color w:val="C00000"/>
        </w:rPr>
      </w:pPr>
      <w:r w:rsidRPr="001A593E">
        <w:rPr>
          <w:color w:val="C00000"/>
        </w:rPr>
        <w:t>Inflation targeting (used in Bank of England, Canada, Norway, Sweden): superior to money stock targeting because central bank uses information of all variables (including M3) that affect future inflation, while money stock targeting omits much information</w:t>
      </w:r>
    </w:p>
    <w:p w14:paraId="10CC3863" w14:textId="1AA4C4A5" w:rsidR="00F401AE" w:rsidRPr="001A593E" w:rsidRDefault="00F401AE" w:rsidP="00F401AE">
      <w:pPr>
        <w:rPr>
          <w:color w:val="C00000"/>
        </w:rPr>
      </w:pPr>
      <w:r w:rsidRPr="001A593E">
        <w:rPr>
          <w:color w:val="C00000"/>
        </w:rPr>
        <w:t>The particular two-pillar approach of ECB (monetary analysis quantity theory of money + economic analysis) sets an intermediate target for M3, but should be interpreted flexibly: ECB also uses information on all variables</w:t>
      </w:r>
      <w:r w:rsidR="00E33353" w:rsidRPr="001A593E">
        <w:rPr>
          <w:color w:val="C00000"/>
        </w:rPr>
        <w:t xml:space="preserve">. </w:t>
      </w:r>
      <w:r w:rsidRPr="001A593E">
        <w:rPr>
          <w:color w:val="C00000"/>
        </w:rPr>
        <w:t>Whatever, inflation targeting or current two-pillar strategy, it must be supplemented with policies aiming at financial stability (preventing asset bubbles from destabilizing banking system)</w:t>
      </w:r>
      <w:r w:rsidR="00E33353" w:rsidRPr="001A593E">
        <w:rPr>
          <w:color w:val="C00000"/>
        </w:rPr>
        <w:t xml:space="preserve">. </w:t>
      </w:r>
    </w:p>
    <w:p w14:paraId="4C543A62" w14:textId="3CE82340" w:rsidR="00F401AE" w:rsidRPr="001A593E" w:rsidRDefault="00E33353" w:rsidP="00F401AE">
      <w:pPr>
        <w:rPr>
          <w:color w:val="C00000"/>
        </w:rPr>
      </w:pPr>
      <w:r w:rsidRPr="001A593E">
        <w:rPr>
          <w:color w:val="C00000"/>
        </w:rPr>
        <w:t xml:space="preserve">There could be a new </w:t>
      </w:r>
      <w:r w:rsidR="00CF6CC1">
        <w:rPr>
          <w:color w:val="C00000"/>
        </w:rPr>
        <w:t>2</w:t>
      </w:r>
      <w:r w:rsidRPr="001A593E">
        <w:rPr>
          <w:color w:val="C00000"/>
        </w:rPr>
        <w:t xml:space="preserve">-pillar strategy. </w:t>
      </w:r>
      <w:r w:rsidRPr="001A593E">
        <w:rPr>
          <w:color w:val="C00000"/>
        </w:rPr>
        <w:br/>
      </w:r>
      <w:r w:rsidRPr="00CF6CC1">
        <w:rPr>
          <w:b/>
          <w:bCs/>
          <w:color w:val="C00000"/>
        </w:rPr>
        <w:t>Fi</w:t>
      </w:r>
      <w:r w:rsidR="00F401AE" w:rsidRPr="00CF6CC1">
        <w:rPr>
          <w:b/>
          <w:bCs/>
          <w:color w:val="C00000"/>
        </w:rPr>
        <w:t>rst</w:t>
      </w:r>
      <w:r w:rsidR="00F401AE" w:rsidRPr="001A593E">
        <w:rPr>
          <w:color w:val="C00000"/>
        </w:rPr>
        <w:t xml:space="preserve"> pillar: central bank targets the rate of inflation. </w:t>
      </w:r>
      <w:r w:rsidRPr="001A593E">
        <w:rPr>
          <w:color w:val="C00000"/>
        </w:rPr>
        <w:br/>
      </w:r>
      <w:r w:rsidRPr="00CF6CC1">
        <w:rPr>
          <w:b/>
          <w:bCs/>
          <w:color w:val="C00000"/>
        </w:rPr>
        <w:t>S</w:t>
      </w:r>
      <w:r w:rsidR="00F401AE" w:rsidRPr="00CF6CC1">
        <w:rPr>
          <w:b/>
          <w:bCs/>
          <w:color w:val="C00000"/>
        </w:rPr>
        <w:t>econd</w:t>
      </w:r>
      <w:r w:rsidR="00F401AE" w:rsidRPr="001A593E">
        <w:rPr>
          <w:color w:val="C00000"/>
        </w:rPr>
        <w:t xml:space="preserve"> pillar: central bank monitors bank credit and asset prices (stock and real estate) + ECB is responsible to limit the movements in bank credit. In order to do so it will need sufficient instruments</w:t>
      </w:r>
    </w:p>
    <w:p w14:paraId="770717E6" w14:textId="5368DD80" w:rsidR="00E33353" w:rsidRPr="002D72DA" w:rsidRDefault="00E33353" w:rsidP="00E33353">
      <w:pPr>
        <w:pStyle w:val="ListParagraph"/>
        <w:numPr>
          <w:ilvl w:val="0"/>
          <w:numId w:val="1"/>
        </w:numPr>
        <w:rPr>
          <w:b/>
          <w:bCs/>
        </w:rPr>
      </w:pPr>
      <w:r w:rsidRPr="002D72DA">
        <w:rPr>
          <w:b/>
          <w:bCs/>
        </w:rPr>
        <w:t xml:space="preserve">What is velocity of money? Is velocity of money constant over time? </w:t>
      </w:r>
    </w:p>
    <w:p w14:paraId="1D4117E8" w14:textId="39D75060" w:rsidR="00E33353" w:rsidRPr="001A593E" w:rsidRDefault="00E33353" w:rsidP="00E33353">
      <w:pPr>
        <w:rPr>
          <w:color w:val="C00000"/>
        </w:rPr>
      </w:pPr>
      <w:r w:rsidRPr="001A593E">
        <w:rPr>
          <w:color w:val="C00000"/>
        </w:rPr>
        <w:t xml:space="preserve">The velocity of money is a measurement of the rate at which money is exchanged in an economy. It is the number of times that money moves from one entity to another. It also refers to how much a unit of currency is used in a given period of time. It's the rate at which consumers and businesses in an economy collectively spend money. </w:t>
      </w:r>
    </w:p>
    <w:p w14:paraId="79065ED3" w14:textId="2568E825" w:rsidR="00E33353" w:rsidRDefault="00E33353" w:rsidP="00E33353">
      <w:r w:rsidRPr="001A593E">
        <w:rPr>
          <w:color w:val="C00000"/>
        </w:rPr>
        <w:t xml:space="preserve">And it does not remain constant over time. During the pre-crisis period </w:t>
      </w:r>
      <w:proofErr w:type="gramStart"/>
      <w:r w:rsidRPr="001A593E">
        <w:rPr>
          <w:color w:val="C00000"/>
        </w:rPr>
        <w:t>( 1999</w:t>
      </w:r>
      <w:proofErr w:type="gramEnd"/>
      <w:r w:rsidRPr="001A593E">
        <w:rPr>
          <w:color w:val="C00000"/>
        </w:rPr>
        <w:t xml:space="preserve">-2008) inflation remained remarkably stable, while the growth rate of M3 by far exceeded the reference value of 4.5%. It surpassed the target value of 2% set by the ECB, and yet this did not affect inflation. The </w:t>
      </w:r>
      <w:proofErr w:type="spellStart"/>
      <w:r w:rsidRPr="001A593E">
        <w:rPr>
          <w:color w:val="C00000"/>
        </w:rPr>
        <w:t>troubleshooter</w:t>
      </w:r>
      <w:proofErr w:type="spellEnd"/>
      <w:r w:rsidRPr="001A593E">
        <w:rPr>
          <w:color w:val="C00000"/>
        </w:rPr>
        <w:t xml:space="preserve"> was velocity, which declined on average by more than 3% per year</w:t>
      </w:r>
      <w:r>
        <w:t>.</w:t>
      </w:r>
    </w:p>
    <w:p w14:paraId="541CF539" w14:textId="351B7609" w:rsidR="00C24765" w:rsidRPr="002D72DA" w:rsidRDefault="00C24765" w:rsidP="00C24765">
      <w:pPr>
        <w:pStyle w:val="ListParagraph"/>
        <w:numPr>
          <w:ilvl w:val="0"/>
          <w:numId w:val="1"/>
        </w:numPr>
        <w:rPr>
          <w:b/>
          <w:bCs/>
        </w:rPr>
      </w:pPr>
      <w:r w:rsidRPr="002D72DA">
        <w:rPr>
          <w:b/>
          <w:bCs/>
        </w:rPr>
        <w:lastRenderedPageBreak/>
        <w:t>How do main refinancing operations by the ECB work (before 2007)?</w:t>
      </w:r>
    </w:p>
    <w:p w14:paraId="6E5F31BC" w14:textId="77777777" w:rsidR="00C24765" w:rsidRPr="001A593E" w:rsidRDefault="00C24765" w:rsidP="00C24765">
      <w:pPr>
        <w:rPr>
          <w:color w:val="C00000"/>
        </w:rPr>
      </w:pPr>
      <w:r w:rsidRPr="001A593E">
        <w:rPr>
          <w:color w:val="C00000"/>
        </w:rPr>
        <w:t>The main refinancing system is through tender system in open market operations. Procedure:</w:t>
      </w:r>
    </w:p>
    <w:p w14:paraId="2DEBF0F3" w14:textId="7D05F999" w:rsidR="00C24765" w:rsidRPr="001A593E" w:rsidRDefault="00C24765" w:rsidP="00C24765">
      <w:pPr>
        <w:rPr>
          <w:color w:val="C00000"/>
        </w:rPr>
      </w:pPr>
      <w:r w:rsidRPr="001A593E">
        <w:rPr>
          <w:color w:val="C00000"/>
        </w:rPr>
        <w:t xml:space="preserve"> Firstly, governing Council sets the interest rate applied in the main refinancing operations (REPO rate). </w:t>
      </w:r>
      <w:proofErr w:type="gramStart"/>
      <w:r w:rsidRPr="001A593E">
        <w:rPr>
          <w:color w:val="C00000"/>
        </w:rPr>
        <w:t>Secondly,  ECB</w:t>
      </w:r>
      <w:proofErr w:type="gramEnd"/>
      <w:r w:rsidRPr="001A593E">
        <w:rPr>
          <w:color w:val="C00000"/>
        </w:rPr>
        <w:t xml:space="preserve"> announced a tender procedure, and all financial banks and institutions can participate and request liquidity (they can bid for the liquidity that they want). There are 2 types of tender procedures: </w:t>
      </w:r>
    </w:p>
    <w:p w14:paraId="4F8774B7" w14:textId="3A9B7F58" w:rsidR="00C24765" w:rsidRPr="001A593E" w:rsidRDefault="00C24765" w:rsidP="00C24765">
      <w:pPr>
        <w:rPr>
          <w:color w:val="C00000"/>
        </w:rPr>
      </w:pPr>
      <w:r w:rsidRPr="001A593E">
        <w:rPr>
          <w:color w:val="C00000"/>
        </w:rPr>
        <w:t xml:space="preserve">Fixed rate: the interest rate chosen by the Governing Council is the fixed rate at which financial institutions can make their bids. And then the financial institutions can bid for liquidity that they want. </w:t>
      </w:r>
    </w:p>
    <w:p w14:paraId="1A95738A" w14:textId="69454E40" w:rsidR="00C24765" w:rsidRPr="001A593E" w:rsidRDefault="00C24765" w:rsidP="00C24765">
      <w:pPr>
        <w:rPr>
          <w:color w:val="C00000"/>
        </w:rPr>
      </w:pPr>
      <w:r w:rsidRPr="001A593E">
        <w:rPr>
          <w:color w:val="C00000"/>
        </w:rPr>
        <w:t xml:space="preserve">Variable rates: Banks bid for amounts of liquidity at successive interest rates with REPO (=interest rate decided by the Governing council), banks and financial institutions can bid for the amount of liquidity that they want and at the same time they can indicate how much they are willing to pay for that. </w:t>
      </w:r>
    </w:p>
    <w:p w14:paraId="34BAEEC9" w14:textId="04160A79" w:rsidR="00C24765" w:rsidRPr="001A593E" w:rsidRDefault="00C24765" w:rsidP="00F401AE">
      <w:pPr>
        <w:rPr>
          <w:color w:val="C00000"/>
        </w:rPr>
      </w:pPr>
      <w:r w:rsidRPr="001A593E">
        <w:rPr>
          <w:color w:val="C00000"/>
        </w:rPr>
        <w:t xml:space="preserve">Thirdly, bids are collected by NCBs </w:t>
      </w:r>
      <w:r w:rsidR="00CF6CC1">
        <w:rPr>
          <w:color w:val="C00000"/>
        </w:rPr>
        <w:t>&amp;</w:t>
      </w:r>
      <w:r w:rsidRPr="001A593E">
        <w:rPr>
          <w:color w:val="C00000"/>
        </w:rPr>
        <w:t xml:space="preserve"> centralized by ECB. ECB decides the total amount to be allotted </w:t>
      </w:r>
      <w:r w:rsidR="00CF6CC1">
        <w:rPr>
          <w:color w:val="C00000"/>
        </w:rPr>
        <w:t>&amp;</w:t>
      </w:r>
      <w:r w:rsidRPr="001A593E">
        <w:rPr>
          <w:color w:val="C00000"/>
        </w:rPr>
        <w:t xml:space="preserve"> distributes it. </w:t>
      </w:r>
    </w:p>
    <w:p w14:paraId="5364E68F" w14:textId="1A1F9706" w:rsidR="00C24765" w:rsidRPr="002D72DA" w:rsidRDefault="00C24765" w:rsidP="00C24765">
      <w:pPr>
        <w:pStyle w:val="ListParagraph"/>
        <w:numPr>
          <w:ilvl w:val="0"/>
          <w:numId w:val="1"/>
        </w:numPr>
        <w:rPr>
          <w:b/>
          <w:bCs/>
        </w:rPr>
      </w:pPr>
      <w:r w:rsidRPr="002D72DA">
        <w:rPr>
          <w:b/>
          <w:bCs/>
        </w:rPr>
        <w:t xml:space="preserve">Explain all the changes that occurred in these operations since September 2008, in order to deal with the financial banking crisis. </w:t>
      </w:r>
    </w:p>
    <w:p w14:paraId="5889ECA0" w14:textId="7F65C42A" w:rsidR="00C24765" w:rsidRPr="001A593E" w:rsidRDefault="00C24765" w:rsidP="00C24765">
      <w:pPr>
        <w:rPr>
          <w:color w:val="C00000"/>
        </w:rPr>
      </w:pPr>
      <w:r w:rsidRPr="001A593E">
        <w:rPr>
          <w:color w:val="C00000"/>
        </w:rPr>
        <w:t xml:space="preserve">After </w:t>
      </w:r>
      <w:r w:rsidR="00CF6CC1" w:rsidRPr="001A593E">
        <w:rPr>
          <w:color w:val="C00000"/>
        </w:rPr>
        <w:t>2008</w:t>
      </w:r>
      <w:r w:rsidR="00CF6CC1">
        <w:rPr>
          <w:color w:val="C00000"/>
        </w:rPr>
        <w:t xml:space="preserve"> </w:t>
      </w:r>
      <w:r w:rsidRPr="001A593E">
        <w:rPr>
          <w:color w:val="C00000"/>
        </w:rPr>
        <w:t xml:space="preserve">banking crisis, the ECB returned to the use of the fixed-rate tenders with full allotment. Banks obtain all the desired liquidity at the predetermined level. Done in the context of the ECB’s role as a lender of the last resort. </w:t>
      </w:r>
    </w:p>
    <w:p w14:paraId="199525D4" w14:textId="77777777" w:rsidR="00A16A17" w:rsidRPr="001A593E" w:rsidRDefault="00C24765" w:rsidP="00C24765">
      <w:pPr>
        <w:rPr>
          <w:color w:val="C00000"/>
        </w:rPr>
      </w:pPr>
      <w:r w:rsidRPr="001A593E">
        <w:rPr>
          <w:color w:val="C00000"/>
        </w:rPr>
        <w:t xml:space="preserve">The Euro system accepts a broad range of assets as collateral, although they have to be of a certain quality to be eligible. For marketable assets the eligibility criteria </w:t>
      </w:r>
      <w:proofErr w:type="gramStart"/>
      <w:r w:rsidRPr="001A593E">
        <w:rPr>
          <w:color w:val="C00000"/>
        </w:rPr>
        <w:t>was</w:t>
      </w:r>
      <w:proofErr w:type="gramEnd"/>
      <w:r w:rsidRPr="001A593E">
        <w:rPr>
          <w:color w:val="C00000"/>
        </w:rPr>
        <w:t xml:space="preserve"> determined by credit ratings, for non-marketable assets Euro system applies its own risk assessment. </w:t>
      </w:r>
      <w:r w:rsidR="00A16A17" w:rsidRPr="001A593E">
        <w:rPr>
          <w:color w:val="C00000"/>
        </w:rPr>
        <w:t>The</w:t>
      </w:r>
      <w:r w:rsidRPr="001A593E">
        <w:rPr>
          <w:color w:val="C00000"/>
        </w:rPr>
        <w:t xml:space="preserve"> purpose </w:t>
      </w:r>
      <w:r w:rsidR="00A16A17" w:rsidRPr="001A593E">
        <w:rPr>
          <w:color w:val="C00000"/>
        </w:rPr>
        <w:t xml:space="preserve">is </w:t>
      </w:r>
      <w:r w:rsidRPr="001A593E">
        <w:rPr>
          <w:color w:val="C00000"/>
        </w:rPr>
        <w:t xml:space="preserve">to minimize the risk for the </w:t>
      </w:r>
      <w:r w:rsidR="00A16A17" w:rsidRPr="001A593E">
        <w:rPr>
          <w:color w:val="C00000"/>
        </w:rPr>
        <w:t>Euro system</w:t>
      </w:r>
      <w:r w:rsidRPr="001A593E">
        <w:rPr>
          <w:color w:val="C00000"/>
        </w:rPr>
        <w:t xml:space="preserve"> when it acquires assets from the banks in exchange for </w:t>
      </w:r>
      <w:r w:rsidR="00A16A17" w:rsidRPr="001A593E">
        <w:rPr>
          <w:color w:val="C00000"/>
        </w:rPr>
        <w:t xml:space="preserve">liquidity. </w:t>
      </w:r>
    </w:p>
    <w:p w14:paraId="48F18E5B" w14:textId="166FC889" w:rsidR="00C24765" w:rsidRPr="001A593E" w:rsidRDefault="00A16A17" w:rsidP="00C24765">
      <w:pPr>
        <w:rPr>
          <w:color w:val="C00000"/>
        </w:rPr>
      </w:pPr>
      <w:r w:rsidRPr="001A593E">
        <w:rPr>
          <w:color w:val="C00000"/>
        </w:rPr>
        <w:t>Since</w:t>
      </w:r>
      <w:r w:rsidR="00C24765" w:rsidRPr="001A593E">
        <w:rPr>
          <w:color w:val="C00000"/>
        </w:rPr>
        <w:t xml:space="preserve"> </w:t>
      </w:r>
      <w:r w:rsidR="00CF6CC1" w:rsidRPr="001A593E">
        <w:rPr>
          <w:color w:val="C00000"/>
        </w:rPr>
        <w:t>2008</w:t>
      </w:r>
      <w:r w:rsidR="00CF6CC1">
        <w:rPr>
          <w:color w:val="C00000"/>
        </w:rPr>
        <w:t xml:space="preserve"> </w:t>
      </w:r>
      <w:r w:rsidR="00C24765" w:rsidRPr="001A593E">
        <w:rPr>
          <w:color w:val="C00000"/>
        </w:rPr>
        <w:t>banking crisi</w:t>
      </w:r>
      <w:r w:rsidR="00CF6CC1">
        <w:rPr>
          <w:color w:val="C00000"/>
        </w:rPr>
        <w:t>s</w:t>
      </w:r>
      <w:r w:rsidR="00C24765" w:rsidRPr="001A593E">
        <w:rPr>
          <w:color w:val="C00000"/>
        </w:rPr>
        <w:t xml:space="preserve">, the ECB has relaxed eligibility requirements of collateral presented by banks. Without this relaxation, many banks would have been unable to face deposit withdraws </w:t>
      </w:r>
      <w:r w:rsidR="00CF6CC1">
        <w:rPr>
          <w:color w:val="C00000"/>
        </w:rPr>
        <w:t>&amp;</w:t>
      </w:r>
      <w:r w:rsidR="00C24765" w:rsidRPr="001A593E">
        <w:rPr>
          <w:color w:val="C00000"/>
        </w:rPr>
        <w:t xml:space="preserve"> would’ve led to </w:t>
      </w:r>
      <w:r w:rsidR="00CF6CC1">
        <w:rPr>
          <w:color w:val="C00000"/>
        </w:rPr>
        <w:t>a</w:t>
      </w:r>
      <w:r w:rsidR="00C24765" w:rsidRPr="001A593E">
        <w:rPr>
          <w:color w:val="C00000"/>
        </w:rPr>
        <w:t xml:space="preserve"> deeper banking crisis</w:t>
      </w:r>
    </w:p>
    <w:p w14:paraId="6148DB08" w14:textId="3A7EF69F" w:rsidR="00A16A17" w:rsidRPr="002D72DA" w:rsidRDefault="00A16A17" w:rsidP="00A16A17">
      <w:pPr>
        <w:pStyle w:val="ListParagraph"/>
        <w:numPr>
          <w:ilvl w:val="0"/>
          <w:numId w:val="1"/>
        </w:numPr>
        <w:rPr>
          <w:b/>
          <w:bCs/>
        </w:rPr>
      </w:pPr>
      <w:r w:rsidRPr="002D72DA">
        <w:rPr>
          <w:b/>
          <w:bCs/>
        </w:rPr>
        <w:t>How did ECB deal with potential risk of transfers between countries that resulted from its QE program?</w:t>
      </w:r>
    </w:p>
    <w:p w14:paraId="517B279A" w14:textId="77777777" w:rsidR="00A16A17" w:rsidRPr="001A593E" w:rsidRDefault="00A16A17" w:rsidP="00A16A17">
      <w:pPr>
        <w:rPr>
          <w:color w:val="C00000"/>
        </w:rPr>
      </w:pPr>
      <w:r w:rsidRPr="001A593E">
        <w:rPr>
          <w:color w:val="C00000"/>
        </w:rPr>
        <w:t xml:space="preserve">If government bonds were to default in one of member countries, the QE would result in large fiscal transfers. QE is therefore structured so that fiscal transfers would be very limited. This is done by having each NCB (national central bank) buy a given amount of the government bonds of its own country. </w:t>
      </w:r>
    </w:p>
    <w:p w14:paraId="536EE7DE" w14:textId="65018DB5" w:rsidR="00A16A17" w:rsidRDefault="00A16A17" w:rsidP="00A16A17">
      <w:r w:rsidRPr="001A593E">
        <w:rPr>
          <w:color w:val="C00000"/>
        </w:rPr>
        <w:t xml:space="preserve">These amounts are based on equity shares in the Euro system of each member. Total amount of cumulative bond purchases is then allocated to each central bank using these equity shares. Each central bank keeps 80% of these purchases on its own balance sheet. The rest is on the balance sheet of the ECB. This implies that the government of the country will pay interest to its central bank each </w:t>
      </w:r>
      <w:proofErr w:type="spellStart"/>
      <w:proofErr w:type="gramStart"/>
      <w:r w:rsidRPr="001A593E">
        <w:rPr>
          <w:color w:val="C00000"/>
        </w:rPr>
        <w:t>year.At</w:t>
      </w:r>
      <w:proofErr w:type="spellEnd"/>
      <w:proofErr w:type="gramEnd"/>
      <w:r w:rsidRPr="001A593E">
        <w:rPr>
          <w:color w:val="C00000"/>
        </w:rPr>
        <w:t xml:space="preserve"> the end of the year the central bank will transfer the amount back to the government. This way there will be no transfer of this country’s interest rates to other countries</w:t>
      </w:r>
      <w:r w:rsidRPr="00A16A17">
        <w:t xml:space="preserve">. </w:t>
      </w:r>
    </w:p>
    <w:p w14:paraId="71EAF9B7" w14:textId="1207BB80" w:rsidR="00A16A17" w:rsidRPr="00357B04" w:rsidRDefault="00A16A17" w:rsidP="00A16A17">
      <w:pPr>
        <w:pStyle w:val="ListParagraph"/>
        <w:numPr>
          <w:ilvl w:val="0"/>
          <w:numId w:val="1"/>
        </w:numPr>
        <w:rPr>
          <w:b/>
          <w:bCs/>
          <w:highlight w:val="yellow"/>
        </w:rPr>
      </w:pPr>
      <w:r w:rsidRPr="00357B04">
        <w:rPr>
          <w:b/>
          <w:bCs/>
          <w:highlight w:val="yellow"/>
        </w:rPr>
        <w:t>Why did the ECB reduce, in the context of the deposit facility, the deposit rate below 0% since 2014?</w:t>
      </w:r>
    </w:p>
    <w:p w14:paraId="687BF996" w14:textId="77777777" w:rsidR="00A16A17" w:rsidRPr="001A593E" w:rsidRDefault="00A16A17" w:rsidP="00A16A17">
      <w:pPr>
        <w:rPr>
          <w:color w:val="C00000"/>
        </w:rPr>
      </w:pPr>
      <w:r w:rsidRPr="001A593E">
        <w:rPr>
          <w:color w:val="C00000"/>
        </w:rPr>
        <w:t>Banks can use the deposit facility to make overnight deposits. The Governing Council fixes the interest rate on the deposit facilities (typically 1% below the interest rate used in the main financing facility, 1% below repo) This rate acts as a floor for the overnight market interest rate.</w:t>
      </w:r>
    </w:p>
    <w:p w14:paraId="7D5752AB" w14:textId="7F132BF8" w:rsidR="00A16A17" w:rsidRPr="001A593E" w:rsidRDefault="00A16A17" w:rsidP="00A16A17">
      <w:pPr>
        <w:rPr>
          <w:color w:val="C00000"/>
        </w:rPr>
      </w:pPr>
      <w:r w:rsidRPr="001A593E">
        <w:rPr>
          <w:color w:val="C00000"/>
        </w:rPr>
        <w:t>In June 2014, the repo dropped to 0.05. Therefore, the deposit rate dropped below 0% and became        -0.2%, meaning that banks that deposit funds have to pay 0.2% to the ECB instead of receiving an interest rate on their deposit. This is part of a policy aimed at incentivizing banks to increase their lending to households and firms.</w:t>
      </w:r>
    </w:p>
    <w:p w14:paraId="1D8ACE52" w14:textId="4A587D1D" w:rsidR="00A16A17" w:rsidRPr="00357B04" w:rsidRDefault="00A16A17" w:rsidP="00A16A17">
      <w:pPr>
        <w:pStyle w:val="ListParagraph"/>
        <w:numPr>
          <w:ilvl w:val="0"/>
          <w:numId w:val="1"/>
        </w:numPr>
        <w:rPr>
          <w:b/>
          <w:bCs/>
          <w:highlight w:val="yellow"/>
        </w:rPr>
      </w:pPr>
      <w:r w:rsidRPr="00357B04">
        <w:rPr>
          <w:b/>
          <w:bCs/>
          <w:highlight w:val="yellow"/>
        </w:rPr>
        <w:t xml:space="preserve">How could the use of minimum reserve requirements help to achieve financial stability? </w:t>
      </w:r>
    </w:p>
    <w:p w14:paraId="03355D9F" w14:textId="33C7FF04" w:rsidR="00A16A17" w:rsidRPr="001A593E" w:rsidRDefault="00A16A17" w:rsidP="00A16A17">
      <w:pPr>
        <w:rPr>
          <w:color w:val="C00000"/>
        </w:rPr>
      </w:pPr>
      <w:r w:rsidRPr="001A593E">
        <w:rPr>
          <w:color w:val="C00000"/>
        </w:rPr>
        <w:t>The minimum reserve requirements could be a useful instrument for the ECB to control bank credit. By implementing minimum requirements for banks, the ECB can affect money market conditions. An increase in the reserve requirements increases the shortage of liquidity and tends to reduce money stock.</w:t>
      </w:r>
    </w:p>
    <w:p w14:paraId="3FC4B0A7" w14:textId="072A2696" w:rsidR="00A16A17" w:rsidRPr="001A593E" w:rsidRDefault="00A16A17" w:rsidP="00A16A17">
      <w:pPr>
        <w:rPr>
          <w:color w:val="C00000"/>
        </w:rPr>
      </w:pPr>
      <w:r w:rsidRPr="001A593E">
        <w:rPr>
          <w:color w:val="C00000"/>
        </w:rPr>
        <w:t>Minimum requirements are not monetary policies used by the ECB. However, they are an easy way for the ECB to control bank credit and to limit excessive credit and therefore possible bubbles. In this case this instrument is useful to ensure financial stability.</w:t>
      </w:r>
    </w:p>
    <w:p w14:paraId="7716F5F8" w14:textId="1A8EFA59" w:rsidR="00A16A17" w:rsidRPr="002D72DA" w:rsidRDefault="00A16A17" w:rsidP="00A16A17">
      <w:pPr>
        <w:pStyle w:val="ListParagraph"/>
        <w:numPr>
          <w:ilvl w:val="0"/>
          <w:numId w:val="1"/>
        </w:numPr>
        <w:rPr>
          <w:b/>
          <w:bCs/>
        </w:rPr>
      </w:pPr>
      <w:r w:rsidRPr="002D72DA">
        <w:rPr>
          <w:b/>
          <w:bCs/>
        </w:rPr>
        <w:lastRenderedPageBreak/>
        <w:t>How come that the ECB did not buy government bonds in OMT programme (launched September 2012), while Draghi announced they would buy an unlimited amount of these bonds?</w:t>
      </w:r>
    </w:p>
    <w:p w14:paraId="2FB261AC" w14:textId="18627134" w:rsidR="00A16A17" w:rsidRPr="001A593E" w:rsidRDefault="00A16A17" w:rsidP="00A16A17">
      <w:pPr>
        <w:rPr>
          <w:color w:val="C00000"/>
        </w:rPr>
      </w:pPr>
      <w:r w:rsidRPr="001A593E">
        <w:rPr>
          <w:color w:val="C00000"/>
        </w:rPr>
        <w:t>In the OMT program (Outright Monetary Transactions), the ECB commits itself to buying an unlimited amount of government bonds in times of crisis over an unlimited amount of time. As opposed to the SMP program that is limited in time, the ECB did not have to buy the government bonds of the buyers that wanted to sell as quickly as possible (SMP gave a signal to holders of government bonds to sell as quickly as possible, as a result, ECB had to buy a lot of these bonds). In addition, ECB did not buy a single government bond in the context of OMT because the confidence the bondholders had was sufficient to keep these bonds.</w:t>
      </w:r>
    </w:p>
    <w:p w14:paraId="139DA30C" w14:textId="59263845" w:rsidR="006C6FE6" w:rsidRPr="002D72DA" w:rsidRDefault="006C6FE6" w:rsidP="006C6FE6">
      <w:pPr>
        <w:pStyle w:val="ListParagraph"/>
        <w:numPr>
          <w:ilvl w:val="0"/>
          <w:numId w:val="1"/>
        </w:numPr>
        <w:rPr>
          <w:b/>
          <w:bCs/>
        </w:rPr>
      </w:pPr>
      <w:r w:rsidRPr="002D72DA">
        <w:rPr>
          <w:b/>
          <w:bCs/>
        </w:rPr>
        <w:t xml:space="preserve">Some central banks use explicit inflation targeting. How does that differ from money stock targeting? Compare this with the particular ECB-approach. </w:t>
      </w:r>
    </w:p>
    <w:p w14:paraId="0FC850AB" w14:textId="77777777" w:rsidR="006C6FE6" w:rsidRPr="001A593E" w:rsidRDefault="006C6FE6" w:rsidP="006C6FE6">
      <w:pPr>
        <w:rPr>
          <w:color w:val="C00000"/>
        </w:rPr>
      </w:pPr>
      <w:r w:rsidRPr="001A593E">
        <w:rPr>
          <w:color w:val="C00000"/>
        </w:rPr>
        <w:t>The ECB working on inflation, prevented it from seeing that the danger did not come from CPI inflation but from asset inflation.  Inflation targeting means a strategy whereby the CB not only chooses inflation as its ultimate target, but also uses inflation forecasts as the intermediate target.</w:t>
      </w:r>
    </w:p>
    <w:p w14:paraId="555F48D3" w14:textId="3209F0DF" w:rsidR="006C6FE6" w:rsidRPr="001A593E" w:rsidRDefault="00B26A96" w:rsidP="006C6FE6">
      <w:pPr>
        <w:rPr>
          <w:color w:val="C00000"/>
        </w:rPr>
      </w:pPr>
      <w:r>
        <w:rPr>
          <w:color w:val="C00000"/>
        </w:rPr>
        <w:t>ECB</w:t>
      </w:r>
      <w:r w:rsidR="006C6FE6" w:rsidRPr="001A593E">
        <w:rPr>
          <w:color w:val="C00000"/>
        </w:rPr>
        <w:t xml:space="preserve"> announce</w:t>
      </w:r>
      <w:r>
        <w:rPr>
          <w:color w:val="C00000"/>
        </w:rPr>
        <w:t>s</w:t>
      </w:r>
      <w:r w:rsidR="006C6FE6" w:rsidRPr="001A593E">
        <w:rPr>
          <w:color w:val="C00000"/>
        </w:rPr>
        <w:t xml:space="preserve"> inflation target. In money stock targeting the money stock is used as an intermediate target. </w:t>
      </w:r>
      <w:r>
        <w:rPr>
          <w:color w:val="C00000"/>
        </w:rPr>
        <w:t>For</w:t>
      </w:r>
      <w:r w:rsidR="006C6FE6" w:rsidRPr="001A593E">
        <w:rPr>
          <w:color w:val="C00000"/>
        </w:rPr>
        <w:t xml:space="preserve"> inflation targeting</w:t>
      </w:r>
      <w:r>
        <w:rPr>
          <w:color w:val="C00000"/>
        </w:rPr>
        <w:t>,</w:t>
      </w:r>
      <w:r w:rsidR="006C6FE6" w:rsidRPr="001A593E">
        <w:rPr>
          <w:color w:val="C00000"/>
        </w:rPr>
        <w:t xml:space="preserve"> the current forecast inflation plays a role of intermediate target. Inflation targeting is superior to the money stock targeting because the CB uses information on all the variables that will affect future inflation.</w:t>
      </w:r>
    </w:p>
    <w:p w14:paraId="2AEB63F6" w14:textId="7FD37651" w:rsidR="006C6FE6" w:rsidRDefault="006C6FE6" w:rsidP="006C6FE6">
      <w:pPr>
        <w:rPr>
          <w:color w:val="C00000"/>
        </w:rPr>
      </w:pPr>
      <w:r w:rsidRPr="001A593E">
        <w:rPr>
          <w:color w:val="C00000"/>
        </w:rPr>
        <w:t xml:space="preserve"> CBs could be successful in targeting inflation, but that would not prevent bubbles in the asset markets from emerging. </w:t>
      </w:r>
      <w:r w:rsidR="00B26A96">
        <w:rPr>
          <w:color w:val="C00000"/>
        </w:rPr>
        <w:t>D</w:t>
      </w:r>
      <w:r w:rsidRPr="001A593E">
        <w:rPr>
          <w:color w:val="C00000"/>
        </w:rPr>
        <w:t>ebate</w:t>
      </w:r>
      <w:r w:rsidR="00B26A96">
        <w:rPr>
          <w:color w:val="C00000"/>
        </w:rPr>
        <w:t xml:space="preserve">: </w:t>
      </w:r>
      <w:r w:rsidRPr="001A593E">
        <w:rPr>
          <w:color w:val="C00000"/>
        </w:rPr>
        <w:t xml:space="preserve">should </w:t>
      </w:r>
      <w:r w:rsidR="00B26A96" w:rsidRPr="001A593E">
        <w:rPr>
          <w:color w:val="C00000"/>
        </w:rPr>
        <w:t xml:space="preserve">CB </w:t>
      </w:r>
      <w:r w:rsidRPr="001A593E">
        <w:rPr>
          <w:color w:val="C00000"/>
        </w:rPr>
        <w:t>take movements in asset prices into account in setting its monetary policies. Besides targeting inflation rate, the central bank must and can monitor the evolution of bank credit and asset prices.  This may achieve by forming a new two pillar strategy. The second pillar- the CB would keep track of bank credit and asset prices; bubbles usually develop when asset prices and bank credit increase together</w:t>
      </w:r>
    </w:p>
    <w:p w14:paraId="7A26DD27" w14:textId="4436CA58" w:rsidR="002D72DA" w:rsidRPr="002D72DA" w:rsidRDefault="002D72DA" w:rsidP="002D72DA">
      <w:pPr>
        <w:rPr>
          <w:b/>
          <w:bCs/>
          <w:sz w:val="24"/>
          <w:szCs w:val="24"/>
        </w:rPr>
      </w:pPr>
      <w:r w:rsidRPr="002D72DA">
        <w:rPr>
          <w:b/>
          <w:bCs/>
          <w:sz w:val="24"/>
          <w:szCs w:val="24"/>
          <w:highlight w:val="yellow"/>
        </w:rPr>
        <w:t>Summary Chapter 1</w:t>
      </w:r>
      <w:r>
        <w:rPr>
          <w:b/>
          <w:bCs/>
          <w:sz w:val="24"/>
          <w:szCs w:val="24"/>
          <w:highlight w:val="yellow"/>
        </w:rPr>
        <w:t>1</w:t>
      </w:r>
      <w:r w:rsidRPr="002D72DA">
        <w:rPr>
          <w:b/>
          <w:bCs/>
          <w:sz w:val="24"/>
          <w:szCs w:val="24"/>
        </w:rPr>
        <w:t xml:space="preserve"> </w:t>
      </w:r>
    </w:p>
    <w:p w14:paraId="279B09B8" w14:textId="68C43052" w:rsidR="001A593E" w:rsidRPr="002D72DA" w:rsidRDefault="001A593E" w:rsidP="001A593E">
      <w:pPr>
        <w:pStyle w:val="ListParagraph"/>
        <w:numPr>
          <w:ilvl w:val="0"/>
          <w:numId w:val="2"/>
        </w:numPr>
        <w:rPr>
          <w:b/>
          <w:bCs/>
        </w:rPr>
      </w:pPr>
      <w:r w:rsidRPr="002D72DA">
        <w:rPr>
          <w:b/>
          <w:bCs/>
        </w:rPr>
        <w:t>Why is it that in a MU</w:t>
      </w:r>
      <w:r w:rsidR="002D72DA" w:rsidRPr="002D72DA">
        <w:rPr>
          <w:b/>
          <w:bCs/>
        </w:rPr>
        <w:t xml:space="preserve">, </w:t>
      </w:r>
      <w:r w:rsidRPr="002D72DA">
        <w:rPr>
          <w:b/>
          <w:bCs/>
        </w:rPr>
        <w:t>countries may have incentives to create excessive government deficits and debts? Does a MU also create opposite incentives?</w:t>
      </w:r>
    </w:p>
    <w:p w14:paraId="34512006" w14:textId="3CC3FF20" w:rsidR="001A593E" w:rsidRPr="009C2079" w:rsidRDefault="001A593E" w:rsidP="001A593E">
      <w:pPr>
        <w:rPr>
          <w:color w:val="0070C0"/>
        </w:rPr>
      </w:pPr>
      <w:r w:rsidRPr="009C2079">
        <w:rPr>
          <w:color w:val="0070C0"/>
        </w:rPr>
        <w:t xml:space="preserve">When a sovereign country issues debt denominated in the domestic currency, interest rate will reflect a risk premium consisting of </w:t>
      </w:r>
      <w:r w:rsidR="002D72DA">
        <w:rPr>
          <w:color w:val="0070C0"/>
        </w:rPr>
        <w:t>2</w:t>
      </w:r>
      <w:r w:rsidRPr="009C2079">
        <w:rPr>
          <w:color w:val="0070C0"/>
        </w:rPr>
        <w:t xml:space="preserve"> components: </w:t>
      </w:r>
      <w:r w:rsidR="002D72DA" w:rsidRPr="002D72DA">
        <w:rPr>
          <w:b/>
          <w:bCs/>
          <w:color w:val="0070C0"/>
        </w:rPr>
        <w:t xml:space="preserve">default </w:t>
      </w:r>
      <w:r w:rsidRPr="002D72DA">
        <w:rPr>
          <w:b/>
          <w:bCs/>
          <w:color w:val="0070C0"/>
        </w:rPr>
        <w:t xml:space="preserve">risk </w:t>
      </w:r>
      <w:r w:rsidR="002D72DA" w:rsidRPr="002D72DA">
        <w:rPr>
          <w:b/>
          <w:bCs/>
          <w:color w:val="0070C0"/>
        </w:rPr>
        <w:t>&amp;</w:t>
      </w:r>
      <w:r w:rsidRPr="002D72DA">
        <w:rPr>
          <w:b/>
          <w:bCs/>
          <w:color w:val="0070C0"/>
        </w:rPr>
        <w:t xml:space="preserve"> </w:t>
      </w:r>
      <w:r w:rsidR="002D72DA" w:rsidRPr="002D72DA">
        <w:rPr>
          <w:b/>
          <w:bCs/>
          <w:color w:val="0070C0"/>
        </w:rPr>
        <w:t xml:space="preserve">devaluation </w:t>
      </w:r>
      <w:r w:rsidRPr="002D72DA">
        <w:rPr>
          <w:b/>
          <w:bCs/>
          <w:color w:val="0070C0"/>
        </w:rPr>
        <w:t>risk</w:t>
      </w:r>
      <w:r w:rsidR="002D72DA">
        <w:rPr>
          <w:b/>
          <w:bCs/>
          <w:color w:val="0070C0"/>
        </w:rPr>
        <w:t xml:space="preserve">: </w:t>
      </w:r>
      <w:r w:rsidRPr="009C2079">
        <w:rPr>
          <w:color w:val="0070C0"/>
        </w:rPr>
        <w:t xml:space="preserve">country will </w:t>
      </w:r>
      <w:r w:rsidR="002D72DA">
        <w:rPr>
          <w:color w:val="0070C0"/>
        </w:rPr>
        <w:t xml:space="preserve">devaluate </w:t>
      </w:r>
      <w:r w:rsidRPr="009C2079">
        <w:rPr>
          <w:color w:val="0070C0"/>
        </w:rPr>
        <w:t xml:space="preserve">its currency in future. </w:t>
      </w:r>
    </w:p>
    <w:p w14:paraId="27466245" w14:textId="4224BB69" w:rsidR="001A593E" w:rsidRPr="009C2079" w:rsidRDefault="001A593E" w:rsidP="001A593E">
      <w:pPr>
        <w:rPr>
          <w:color w:val="0070C0"/>
        </w:rPr>
      </w:pPr>
      <w:r w:rsidRPr="009C2079">
        <w:rPr>
          <w:color w:val="0070C0"/>
        </w:rPr>
        <w:t xml:space="preserve">In the MU, there is no longer devaluation risk for the holder of this debt. There is still the default risk, but the implicit bailout guarantee may </w:t>
      </w:r>
      <w:r w:rsidR="004C0859" w:rsidRPr="009C2079">
        <w:rPr>
          <w:color w:val="0070C0"/>
        </w:rPr>
        <w:t>give</w:t>
      </w:r>
      <w:r w:rsidRPr="009C2079">
        <w:rPr>
          <w:color w:val="0070C0"/>
        </w:rPr>
        <w:t xml:space="preserve"> an incentive to issue unsustainable amounts of debt</w:t>
      </w:r>
      <w:r w:rsidR="004C0859" w:rsidRPr="009C2079">
        <w:rPr>
          <w:color w:val="0070C0"/>
        </w:rPr>
        <w:t>, leading to</w:t>
      </w:r>
      <w:r w:rsidRPr="009C2079">
        <w:rPr>
          <w:color w:val="0070C0"/>
        </w:rPr>
        <w:t xml:space="preserve"> moral hazard. Without mutual control the monetary unio</w:t>
      </w:r>
      <w:r w:rsidR="004C0859" w:rsidRPr="009C2079">
        <w:rPr>
          <w:color w:val="0070C0"/>
        </w:rPr>
        <w:t>n,</w:t>
      </w:r>
      <w:r w:rsidRPr="009C2079">
        <w:rPr>
          <w:color w:val="0070C0"/>
        </w:rPr>
        <w:t xml:space="preserve"> leads to excessive budget deficits and debt of the MS. </w:t>
      </w:r>
    </w:p>
    <w:p w14:paraId="139A0F7C" w14:textId="461F34AF" w:rsidR="00B748ED" w:rsidRPr="002D72DA" w:rsidRDefault="001A593E" w:rsidP="001A593E">
      <w:pPr>
        <w:rPr>
          <w:color w:val="0070C0"/>
        </w:rPr>
      </w:pPr>
      <w:r w:rsidRPr="009C2079">
        <w:rPr>
          <w:color w:val="0070C0"/>
        </w:rPr>
        <w:t>NO-monetization constraint</w:t>
      </w:r>
      <w:r w:rsidR="004C0859" w:rsidRPr="009C2079">
        <w:rPr>
          <w:color w:val="0070C0"/>
        </w:rPr>
        <w:t xml:space="preserve"> (opposite view): </w:t>
      </w:r>
      <w:r w:rsidRPr="009C2079">
        <w:rPr>
          <w:color w:val="0070C0"/>
        </w:rPr>
        <w:t>reduces the incentive of MS to run excessive deficits. Countries that join the MU issue debt in a currency</w:t>
      </w:r>
      <w:r w:rsidR="004C0859" w:rsidRPr="009C2079">
        <w:rPr>
          <w:color w:val="0070C0"/>
        </w:rPr>
        <w:t xml:space="preserve"> they don’t control</w:t>
      </w:r>
      <w:r w:rsidRPr="009C2079">
        <w:rPr>
          <w:color w:val="0070C0"/>
        </w:rPr>
        <w:t>. This eliminates their ability to finance budget deficits by money creation. The sheer fact that there is a national bank that can be pressurized to finance budget deficits creates incentives for having larger budget deficits</w:t>
      </w:r>
      <w:r w:rsidR="004C0859" w:rsidRPr="009C2079">
        <w:rPr>
          <w:color w:val="0070C0"/>
        </w:rPr>
        <w:t xml:space="preserve">. </w:t>
      </w:r>
    </w:p>
    <w:p w14:paraId="034A493C" w14:textId="676DC4A3" w:rsidR="004C0859" w:rsidRPr="002D72DA" w:rsidRDefault="004C0859" w:rsidP="004C0859">
      <w:pPr>
        <w:pStyle w:val="ListParagraph"/>
        <w:numPr>
          <w:ilvl w:val="0"/>
          <w:numId w:val="2"/>
        </w:numPr>
        <w:rPr>
          <w:b/>
          <w:bCs/>
        </w:rPr>
      </w:pPr>
      <w:r w:rsidRPr="002D72DA">
        <w:rPr>
          <w:b/>
          <w:bCs/>
        </w:rPr>
        <w:t xml:space="preserve">Have financial markets correctly priced risks in the gov bond markets since the start of the Eurozone? </w:t>
      </w:r>
    </w:p>
    <w:p w14:paraId="3E1BF242" w14:textId="77777777" w:rsidR="004C0859" w:rsidRPr="009C2079" w:rsidRDefault="004C0859" w:rsidP="004C0859">
      <w:pPr>
        <w:rPr>
          <w:color w:val="0070C0"/>
        </w:rPr>
      </w:pPr>
      <w:r w:rsidRPr="009C2079">
        <w:rPr>
          <w:color w:val="0070C0"/>
        </w:rPr>
        <w:t xml:space="preserve">In 1999-2008 financial markets failed to see any differential risks in the Eurozone, and there was one long term bond rate, even though the government deficits and debt levels differed substantially between these countries. </w:t>
      </w:r>
    </w:p>
    <w:p w14:paraId="5DC6A3FB" w14:textId="791D8145" w:rsidR="004C0859" w:rsidRPr="009C2079" w:rsidRDefault="004C0859" w:rsidP="004C0859">
      <w:pPr>
        <w:rPr>
          <w:color w:val="0070C0"/>
        </w:rPr>
      </w:pPr>
      <w:r w:rsidRPr="009C2079">
        <w:rPr>
          <w:color w:val="0070C0"/>
        </w:rPr>
        <w:t xml:space="preserve">In 2008, the markets suddenly saw that the sovereign debt risks were dramatically different within the Eurozone; financial markets were driven by sentiments of panic and fear during 08-11. </w:t>
      </w:r>
    </w:p>
    <w:p w14:paraId="46380693" w14:textId="58AD5BFE" w:rsidR="004C0859" w:rsidRPr="002D72DA" w:rsidRDefault="004C0859" w:rsidP="004C0859">
      <w:pPr>
        <w:pStyle w:val="ListParagraph"/>
        <w:numPr>
          <w:ilvl w:val="0"/>
          <w:numId w:val="2"/>
        </w:numPr>
        <w:rPr>
          <w:b/>
          <w:bCs/>
        </w:rPr>
      </w:pPr>
      <w:r w:rsidRPr="002D72DA">
        <w:rPr>
          <w:b/>
          <w:bCs/>
        </w:rPr>
        <w:t>The spreads of the Italian government bonds were about equally high before the start of the Eurozone and after 2010. Do these spreads reflect the same risks?</w:t>
      </w:r>
    </w:p>
    <w:p w14:paraId="2A5735B6" w14:textId="2B178484" w:rsidR="004C0859" w:rsidRPr="009C2079" w:rsidRDefault="004C0859" w:rsidP="004C0859">
      <w:pPr>
        <w:rPr>
          <w:color w:val="0070C0"/>
        </w:rPr>
      </w:pPr>
      <w:r w:rsidRPr="009C2079">
        <w:rPr>
          <w:color w:val="0070C0"/>
        </w:rPr>
        <w:t xml:space="preserve">No. At the start of the Eurozone in 1999 </w:t>
      </w:r>
      <w:r w:rsidRPr="002D72DA">
        <w:rPr>
          <w:b/>
          <w:bCs/>
          <w:color w:val="0070C0"/>
        </w:rPr>
        <w:t>devaluation risk disappeared</w:t>
      </w:r>
      <w:r w:rsidRPr="009C2079">
        <w:rPr>
          <w:color w:val="0070C0"/>
        </w:rPr>
        <w:t xml:space="preserve">, spreads dropped close to zero </w:t>
      </w:r>
      <w:r w:rsidR="002D72DA">
        <w:rPr>
          <w:color w:val="0070C0"/>
        </w:rPr>
        <w:t>&amp;</w:t>
      </w:r>
      <w:r w:rsidRPr="009C2079">
        <w:rPr>
          <w:color w:val="0070C0"/>
        </w:rPr>
        <w:t xml:space="preserve"> remained in that position until 2008. During this period, financial markets considered that investing in Greek government bonds carried the same risk as investing in a German government bond (therefore default risk was the same). </w:t>
      </w:r>
    </w:p>
    <w:p w14:paraId="52F5BE0B" w14:textId="70EF9807" w:rsidR="004C0859" w:rsidRPr="009C2079" w:rsidRDefault="00D51668" w:rsidP="004C0859">
      <w:pPr>
        <w:rPr>
          <w:color w:val="0070C0"/>
        </w:rPr>
      </w:pPr>
      <w:r w:rsidRPr="009C2079">
        <w:rPr>
          <w:color w:val="0070C0"/>
        </w:rPr>
        <w:lastRenderedPageBreak/>
        <w:t>I</w:t>
      </w:r>
      <w:r w:rsidR="004C0859" w:rsidRPr="009C2079">
        <w:rPr>
          <w:color w:val="0070C0"/>
        </w:rPr>
        <w:t xml:space="preserve">n 2008 perceptions have changed and spreads increased and reached the levels that were higher than in the 1990s. </w:t>
      </w:r>
      <w:r w:rsidRPr="009C2079">
        <w:rPr>
          <w:color w:val="0070C0"/>
        </w:rPr>
        <w:t>M</w:t>
      </w:r>
      <w:r w:rsidR="004C0859" w:rsidRPr="009C2079">
        <w:rPr>
          <w:color w:val="0070C0"/>
        </w:rPr>
        <w:t>arkets perceived huge default risks on the government bonds of countries such as Greece, Italy</w:t>
      </w:r>
      <w:r w:rsidRPr="009C2079">
        <w:rPr>
          <w:color w:val="0070C0"/>
        </w:rPr>
        <w:t>.</w:t>
      </w:r>
      <w:r w:rsidR="004C0859" w:rsidRPr="009C2079">
        <w:rPr>
          <w:color w:val="0070C0"/>
        </w:rPr>
        <w:t xml:space="preserve">.. Suddenly, these spreads declined again in 2012.  </w:t>
      </w:r>
    </w:p>
    <w:p w14:paraId="0DAEF90A" w14:textId="09A86D89" w:rsidR="004C0859" w:rsidRPr="009C2079" w:rsidRDefault="004C0859" w:rsidP="004C0859">
      <w:pPr>
        <w:rPr>
          <w:color w:val="0070C0"/>
        </w:rPr>
      </w:pPr>
      <w:r w:rsidRPr="009C2079">
        <w:rPr>
          <w:color w:val="0070C0"/>
        </w:rPr>
        <w:t>The no-monetarization effect also explains the intensity of austerity programs followed by European countries</w:t>
      </w:r>
      <w:r w:rsidR="00D51668" w:rsidRPr="009C2079">
        <w:rPr>
          <w:color w:val="0070C0"/>
        </w:rPr>
        <w:t xml:space="preserve"> i</w:t>
      </w:r>
      <w:r w:rsidRPr="009C2079">
        <w:rPr>
          <w:color w:val="0070C0"/>
        </w:rPr>
        <w:t>n 2000-2014. Increasing government bond spreads in 2010 exerted a strong influence on policy makers and led them to apply severe austerity measures. These increases also gripped policy-makers. Panic in the financial markets led to panic in the world of policy makers in Europe.</w:t>
      </w:r>
    </w:p>
    <w:p w14:paraId="1D7EC603" w14:textId="715C2068" w:rsidR="00D51668" w:rsidRPr="002D72DA" w:rsidRDefault="00D51668" w:rsidP="00D51668">
      <w:pPr>
        <w:pStyle w:val="ListParagraph"/>
        <w:numPr>
          <w:ilvl w:val="0"/>
          <w:numId w:val="2"/>
        </w:numPr>
        <w:rPr>
          <w:b/>
          <w:bCs/>
        </w:rPr>
      </w:pPr>
      <w:r w:rsidRPr="002D72DA">
        <w:rPr>
          <w:b/>
          <w:bCs/>
        </w:rPr>
        <w:t xml:space="preserve">Discuss the following statement: “By entering a monetary union, member states lose the ability to conduct a national monetary policy (through the interest rate and exchange rate).  </w:t>
      </w:r>
    </w:p>
    <w:p w14:paraId="699647DA" w14:textId="77777777" w:rsidR="00D51668" w:rsidRPr="009C2079" w:rsidRDefault="00D51668" w:rsidP="00D51668">
      <w:pPr>
        <w:rPr>
          <w:color w:val="0070C0"/>
        </w:rPr>
      </w:pPr>
      <w:r w:rsidRPr="009C2079">
        <w:rPr>
          <w:color w:val="0070C0"/>
        </w:rPr>
        <w:t>Hence, if a budgetary union is politically infeasible, it is desirable that member states retain fiscal autonomy to absorb the effect of negative output shocks”.</w:t>
      </w:r>
    </w:p>
    <w:p w14:paraId="454F6F48" w14:textId="0E00D718" w:rsidR="00D51668" w:rsidRPr="009C2079" w:rsidRDefault="00D51668" w:rsidP="00D51668">
      <w:pPr>
        <w:rPr>
          <w:color w:val="0070C0"/>
        </w:rPr>
      </w:pPr>
      <w:r w:rsidRPr="009C2079">
        <w:rPr>
          <w:color w:val="0070C0"/>
        </w:rPr>
        <w:t xml:space="preserve">If such a centralization of the national government budgets in a MU is not possible, then national fiscal policies should be used in a flexible way. When countries are hit by negative shocks, they should be allowed to let the budget deficit increase through the built-in budgetary stabilizers. </w:t>
      </w:r>
    </w:p>
    <w:p w14:paraId="136CE504" w14:textId="3C9AA90D" w:rsidR="00D51668" w:rsidRPr="009C2079" w:rsidRDefault="002D72DA" w:rsidP="00D51668">
      <w:pPr>
        <w:rPr>
          <w:color w:val="0070C0"/>
        </w:rPr>
      </w:pPr>
      <w:r>
        <w:rPr>
          <w:color w:val="0070C0"/>
        </w:rPr>
        <w:t>R</w:t>
      </w:r>
      <w:r w:rsidR="00D51668" w:rsidRPr="009C2079">
        <w:rPr>
          <w:color w:val="0070C0"/>
        </w:rPr>
        <w:t xml:space="preserve">equirement that fiscal policies respond flexibly to negative shocks implies that substantial autonomy should be reserved for these national fiscal policies. If there is no centralized budget that automatically redistributes income, countries have no instrument to absorb effects of these negative shocks. The fiscal policy instrument is the only left. </w:t>
      </w:r>
    </w:p>
    <w:p w14:paraId="7654354E" w14:textId="1D5689A1" w:rsidR="00D51668" w:rsidRPr="00B748ED" w:rsidRDefault="00D51668" w:rsidP="00D51668">
      <w:pPr>
        <w:rPr>
          <w:color w:val="00B0F0"/>
        </w:rPr>
      </w:pPr>
      <w:r w:rsidRPr="009C2079">
        <w:rPr>
          <w:color w:val="0070C0"/>
        </w:rPr>
        <w:t>The monetary union can be considered as an insurance system whereby the countries hit by a negative shock are compensated by automatic transfers raised in the countries experiencing a positive shock.</w:t>
      </w:r>
    </w:p>
    <w:p w14:paraId="1BEA960B" w14:textId="449BFE78" w:rsidR="00D51668" w:rsidRPr="002D72DA" w:rsidRDefault="002D72DA" w:rsidP="00D51668">
      <w:pPr>
        <w:pStyle w:val="ListParagraph"/>
        <w:numPr>
          <w:ilvl w:val="0"/>
          <w:numId w:val="2"/>
        </w:numPr>
        <w:rPr>
          <w:b/>
          <w:bCs/>
        </w:rPr>
      </w:pPr>
      <w:r>
        <w:rPr>
          <w:b/>
          <w:bCs/>
        </w:rPr>
        <w:t>I</w:t>
      </w:r>
      <w:r w:rsidR="00D51668" w:rsidRPr="002D72DA">
        <w:rPr>
          <w:b/>
          <w:bCs/>
        </w:rPr>
        <w:t>n a</w:t>
      </w:r>
      <w:r>
        <w:rPr>
          <w:b/>
          <w:bCs/>
        </w:rPr>
        <w:t>n</w:t>
      </w:r>
      <w:r w:rsidR="00D51668" w:rsidRPr="002D72DA">
        <w:rPr>
          <w:b/>
          <w:bCs/>
        </w:rPr>
        <w:t xml:space="preserve"> </w:t>
      </w:r>
      <w:r>
        <w:rPr>
          <w:b/>
          <w:bCs/>
        </w:rPr>
        <w:t>MU</w:t>
      </w:r>
      <w:r w:rsidR="00D51668" w:rsidRPr="002D72DA">
        <w:rPr>
          <w:b/>
          <w:bCs/>
        </w:rPr>
        <w:t xml:space="preserve">, </w:t>
      </w:r>
      <w:r>
        <w:rPr>
          <w:b/>
          <w:bCs/>
        </w:rPr>
        <w:t xml:space="preserve">why do </w:t>
      </w:r>
      <w:r w:rsidR="00D51668" w:rsidRPr="002D72DA">
        <w:rPr>
          <w:b/>
          <w:bCs/>
        </w:rPr>
        <w:t xml:space="preserve">countries may have incentives to create excessive government deficits </w:t>
      </w:r>
      <w:r>
        <w:rPr>
          <w:b/>
          <w:bCs/>
        </w:rPr>
        <w:t>&amp;</w:t>
      </w:r>
      <w:r w:rsidR="00D51668" w:rsidRPr="002D72DA">
        <w:rPr>
          <w:b/>
          <w:bCs/>
        </w:rPr>
        <w:t xml:space="preserve"> debts?</w:t>
      </w:r>
    </w:p>
    <w:p w14:paraId="4AB44DE6" w14:textId="77777777" w:rsidR="00D51668" w:rsidRPr="009C2079" w:rsidRDefault="00D51668" w:rsidP="00D51668">
      <w:pPr>
        <w:rPr>
          <w:color w:val="0070C0"/>
        </w:rPr>
      </w:pPr>
      <w:r w:rsidRPr="009C2079">
        <w:rPr>
          <w:color w:val="0070C0"/>
        </w:rPr>
        <w:t xml:space="preserve">A country that allows its debt-GDP ratio to increase continuously will have increasing recourse to the capital markets of the union, driving the union interest rate upwards. If the governments of these countries choose to stabilize their debt-GDP ratios, they will be forced to follow more restrictive fiscal policies. </w:t>
      </w:r>
    </w:p>
    <w:p w14:paraId="45CA87B1" w14:textId="7E7FC67B" w:rsidR="00D51668" w:rsidRPr="009C2079" w:rsidRDefault="00D51668" w:rsidP="00D51668">
      <w:pPr>
        <w:rPr>
          <w:color w:val="0070C0"/>
        </w:rPr>
      </w:pPr>
      <w:r w:rsidRPr="009C2079">
        <w:rPr>
          <w:color w:val="0070C0"/>
        </w:rPr>
        <w:t xml:space="preserve">Therefore, it is in the interest of these countries that a control mechanism should exist to restrict the size of the budget deficits in the member countries. </w:t>
      </w:r>
    </w:p>
    <w:p w14:paraId="05C4727D" w14:textId="203DF05A" w:rsidR="00D51668" w:rsidRPr="009C2079" w:rsidRDefault="00D51668" w:rsidP="00D51668">
      <w:pPr>
        <w:rPr>
          <w:color w:val="0070C0"/>
        </w:rPr>
      </w:pPr>
      <w:r w:rsidRPr="002D72DA">
        <w:rPr>
          <w:b/>
          <w:bCs/>
          <w:color w:val="0070C0"/>
        </w:rPr>
        <w:t>Without a MU</w:t>
      </w:r>
      <w:r w:rsidRPr="009C2079">
        <w:rPr>
          <w:color w:val="0070C0"/>
        </w:rPr>
        <w:t xml:space="preserve">: risk of default is </w:t>
      </w:r>
      <w:r w:rsidR="00D54130" w:rsidRPr="009C2079">
        <w:rPr>
          <w:color w:val="0070C0"/>
        </w:rPr>
        <w:t>remote, but</w:t>
      </w:r>
      <w:r w:rsidRPr="009C2079">
        <w:rPr>
          <w:color w:val="0070C0"/>
        </w:rPr>
        <w:t xml:space="preserve"> the risk of devaluation/depreciation is higher.  When it issues too much debt</w:t>
      </w:r>
      <w:r w:rsidR="00D54130" w:rsidRPr="009C2079">
        <w:rPr>
          <w:color w:val="0070C0"/>
        </w:rPr>
        <w:t xml:space="preserve">, there is a </w:t>
      </w:r>
      <w:r w:rsidRPr="009C2079">
        <w:rPr>
          <w:color w:val="0070C0"/>
        </w:rPr>
        <w:t xml:space="preserve">risk </w:t>
      </w:r>
      <w:r w:rsidR="00D54130" w:rsidRPr="009C2079">
        <w:rPr>
          <w:color w:val="0070C0"/>
        </w:rPr>
        <w:t>that</w:t>
      </w:r>
      <w:r w:rsidRPr="009C2079">
        <w:rPr>
          <w:color w:val="0070C0"/>
        </w:rPr>
        <w:t xml:space="preserve"> devaluation increases quickly</w:t>
      </w:r>
      <w:r w:rsidR="00D54130" w:rsidRPr="009C2079">
        <w:rPr>
          <w:color w:val="0070C0"/>
        </w:rPr>
        <w:t xml:space="preserve">. </w:t>
      </w:r>
    </w:p>
    <w:p w14:paraId="6A5A0D6C" w14:textId="77777777" w:rsidR="00D54130" w:rsidRPr="009C2079" w:rsidRDefault="00D51668" w:rsidP="00D51668">
      <w:pPr>
        <w:rPr>
          <w:color w:val="0070C0"/>
        </w:rPr>
      </w:pPr>
      <w:r w:rsidRPr="002D72DA">
        <w:rPr>
          <w:b/>
          <w:bCs/>
          <w:color w:val="0070C0"/>
        </w:rPr>
        <w:t>In a MU</w:t>
      </w:r>
      <w:r w:rsidRPr="009C2079">
        <w:rPr>
          <w:color w:val="0070C0"/>
        </w:rPr>
        <w:t>: no devaluation risk anymore, but risk of default for a country increases with excessive debt of that country</w:t>
      </w:r>
      <w:r w:rsidR="00D54130" w:rsidRPr="009C2079">
        <w:rPr>
          <w:color w:val="0070C0"/>
        </w:rPr>
        <w:t xml:space="preserve">. </w:t>
      </w:r>
    </w:p>
    <w:p w14:paraId="55573CBF" w14:textId="77777777" w:rsidR="00D54130" w:rsidRPr="009C2079" w:rsidRDefault="00D51668" w:rsidP="00D51668">
      <w:pPr>
        <w:pStyle w:val="ListParagraph"/>
        <w:numPr>
          <w:ilvl w:val="0"/>
          <w:numId w:val="3"/>
        </w:numPr>
        <w:rPr>
          <w:color w:val="0070C0"/>
        </w:rPr>
      </w:pPr>
      <w:r w:rsidRPr="009C2079">
        <w:rPr>
          <w:color w:val="0070C0"/>
        </w:rPr>
        <w:t>“</w:t>
      </w:r>
      <w:r w:rsidRPr="002D72DA">
        <w:rPr>
          <w:b/>
          <w:bCs/>
          <w:color w:val="0070C0"/>
        </w:rPr>
        <w:t>No bailout clause</w:t>
      </w:r>
      <w:r w:rsidRPr="009C2079">
        <w:rPr>
          <w:color w:val="0070C0"/>
        </w:rPr>
        <w:t xml:space="preserve">” may not be credible: </w:t>
      </w:r>
      <w:r w:rsidRPr="00B26A96">
        <w:rPr>
          <w:b/>
          <w:bCs/>
          <w:color w:val="0070C0"/>
        </w:rPr>
        <w:t>moral hazard</w:t>
      </w:r>
      <w:r w:rsidRPr="009C2079">
        <w:rPr>
          <w:color w:val="0070C0"/>
        </w:rPr>
        <w:t xml:space="preserve"> is still there</w:t>
      </w:r>
    </w:p>
    <w:p w14:paraId="289A272D" w14:textId="73D50B03" w:rsidR="00D51668" w:rsidRPr="00B26A96" w:rsidRDefault="00D51668" w:rsidP="00B26A96">
      <w:pPr>
        <w:pStyle w:val="ListParagraph"/>
        <w:numPr>
          <w:ilvl w:val="0"/>
          <w:numId w:val="3"/>
        </w:numPr>
        <w:spacing w:after="0"/>
        <w:rPr>
          <w:b/>
          <w:bCs/>
          <w:color w:val="0070C0"/>
        </w:rPr>
      </w:pPr>
      <w:r w:rsidRPr="00B26A96">
        <w:rPr>
          <w:b/>
          <w:bCs/>
          <w:color w:val="0070C0"/>
        </w:rPr>
        <w:t xml:space="preserve">Private capital markets fail to see </w:t>
      </w:r>
      <w:r w:rsidR="00B26A96">
        <w:rPr>
          <w:color w:val="0070C0"/>
        </w:rPr>
        <w:t>&amp;</w:t>
      </w:r>
      <w:r w:rsidRPr="00B26A96">
        <w:rPr>
          <w:b/>
          <w:bCs/>
          <w:color w:val="0070C0"/>
        </w:rPr>
        <w:t xml:space="preserve"> price default risk</w:t>
      </w:r>
    </w:p>
    <w:p w14:paraId="7AE89B38" w14:textId="192A829A" w:rsidR="00D54130" w:rsidRPr="009C2079" w:rsidRDefault="00D51668" w:rsidP="00D51668">
      <w:pPr>
        <w:rPr>
          <w:color w:val="0070C0"/>
        </w:rPr>
      </w:pPr>
      <w:r w:rsidRPr="009C2079">
        <w:rPr>
          <w:color w:val="0070C0"/>
        </w:rPr>
        <w:t>E</w:t>
      </w:r>
      <w:r w:rsidR="00B26A96">
        <w:rPr>
          <w:color w:val="0070C0"/>
        </w:rPr>
        <w:t>U</w:t>
      </w:r>
      <w:r w:rsidRPr="009C2079">
        <w:rPr>
          <w:color w:val="0070C0"/>
        </w:rPr>
        <w:t xml:space="preserve"> budget automatically redistributes income, softening consequences of recessions in countries facing difficulties. </w:t>
      </w:r>
    </w:p>
    <w:p w14:paraId="3501DC44" w14:textId="24F35023" w:rsidR="00D54130" w:rsidRPr="00B26A96" w:rsidRDefault="00D54130" w:rsidP="00D54130">
      <w:pPr>
        <w:pStyle w:val="ListParagraph"/>
        <w:numPr>
          <w:ilvl w:val="0"/>
          <w:numId w:val="2"/>
        </w:numPr>
        <w:rPr>
          <w:b/>
          <w:bCs/>
        </w:rPr>
      </w:pPr>
      <w:r w:rsidRPr="00B26A96">
        <w:rPr>
          <w:b/>
          <w:bCs/>
        </w:rPr>
        <w:t xml:space="preserve">Explain how a dynamics of government debt accumulation can be stopped. </w:t>
      </w:r>
    </w:p>
    <w:p w14:paraId="42EA0496" w14:textId="7BFCFDFA" w:rsidR="00D54130" w:rsidRPr="00CF6CC1" w:rsidRDefault="00D54130" w:rsidP="00D54130">
      <w:pPr>
        <w:rPr>
          <w:color w:val="0070C0"/>
        </w:rPr>
      </w:pPr>
      <w:r w:rsidRPr="00CF6CC1">
        <w:rPr>
          <w:color w:val="0070C0"/>
        </w:rPr>
        <w:t>When MU-member is allowed to accumulate unsustainable deficit/debt, there</w:t>
      </w:r>
      <w:r w:rsidR="009C2079">
        <w:rPr>
          <w:color w:val="0070C0"/>
        </w:rPr>
        <w:t>’</w:t>
      </w:r>
      <w:r w:rsidRPr="00CF6CC1">
        <w:rPr>
          <w:color w:val="0070C0"/>
        </w:rPr>
        <w:t xml:space="preserve">s </w:t>
      </w:r>
      <w:r w:rsidR="009C2079">
        <w:rPr>
          <w:color w:val="0070C0"/>
        </w:rPr>
        <w:t>-</w:t>
      </w:r>
      <w:proofErr w:type="spellStart"/>
      <w:r w:rsidR="009C2079">
        <w:rPr>
          <w:color w:val="0070C0"/>
        </w:rPr>
        <w:t>ve</w:t>
      </w:r>
      <w:proofErr w:type="spellEnd"/>
      <w:r w:rsidRPr="00CF6CC1">
        <w:rPr>
          <w:color w:val="0070C0"/>
        </w:rPr>
        <w:t xml:space="preserve"> </w:t>
      </w:r>
      <w:proofErr w:type="spellStart"/>
      <w:r w:rsidRPr="00CF6CC1">
        <w:rPr>
          <w:color w:val="0070C0"/>
        </w:rPr>
        <w:t>spillover</w:t>
      </w:r>
      <w:proofErr w:type="spellEnd"/>
      <w:r w:rsidRPr="00CF6CC1">
        <w:rPr>
          <w:color w:val="0070C0"/>
        </w:rPr>
        <w:t xml:space="preserve"> effects for rest of MU:</w:t>
      </w:r>
    </w:p>
    <w:p w14:paraId="52047A89" w14:textId="77777777" w:rsidR="00D54130" w:rsidRPr="00CF6CC1" w:rsidRDefault="00D54130" w:rsidP="00D54130">
      <w:pPr>
        <w:pStyle w:val="ListParagraph"/>
        <w:numPr>
          <w:ilvl w:val="0"/>
          <w:numId w:val="3"/>
        </w:numPr>
        <w:rPr>
          <w:color w:val="0070C0"/>
        </w:rPr>
      </w:pPr>
      <w:r w:rsidRPr="009C2079">
        <w:rPr>
          <w:b/>
          <w:bCs/>
          <w:color w:val="0070C0"/>
        </w:rPr>
        <w:t xml:space="preserve">First </w:t>
      </w:r>
      <w:proofErr w:type="spellStart"/>
      <w:r w:rsidRPr="009C2079">
        <w:rPr>
          <w:b/>
          <w:bCs/>
          <w:color w:val="0070C0"/>
        </w:rPr>
        <w:t>spillover</w:t>
      </w:r>
      <w:proofErr w:type="spellEnd"/>
      <w:r w:rsidRPr="00CF6CC1">
        <w:rPr>
          <w:color w:val="0070C0"/>
        </w:rPr>
        <w:t xml:space="preserve">: will raises the overall level of the interest and increases debt burden of other MU-members   </w:t>
      </w:r>
    </w:p>
    <w:p w14:paraId="643CB113" w14:textId="5D757FB4" w:rsidR="00D54130" w:rsidRPr="00CF6CC1" w:rsidRDefault="00D54130" w:rsidP="00D54130">
      <w:pPr>
        <w:pStyle w:val="ListParagraph"/>
        <w:numPr>
          <w:ilvl w:val="0"/>
          <w:numId w:val="3"/>
        </w:numPr>
        <w:rPr>
          <w:color w:val="0070C0"/>
        </w:rPr>
      </w:pPr>
      <w:r w:rsidRPr="009C2079">
        <w:rPr>
          <w:b/>
          <w:bCs/>
          <w:color w:val="0070C0"/>
        </w:rPr>
        <w:t xml:space="preserve">Second </w:t>
      </w:r>
      <w:proofErr w:type="spellStart"/>
      <w:r w:rsidRPr="009C2079">
        <w:rPr>
          <w:b/>
          <w:bCs/>
          <w:color w:val="0070C0"/>
        </w:rPr>
        <w:t>spillover</w:t>
      </w:r>
      <w:proofErr w:type="spellEnd"/>
      <w:r w:rsidRPr="009C2079">
        <w:rPr>
          <w:b/>
          <w:bCs/>
          <w:color w:val="0070C0"/>
        </w:rPr>
        <w:t xml:space="preserve"> on ECB</w:t>
      </w:r>
      <w:r w:rsidRPr="00CF6CC1">
        <w:rPr>
          <w:color w:val="0070C0"/>
        </w:rPr>
        <w:t xml:space="preserve">: In extreme case, ECB may be forced to prevent sovereign debt default, by buying bonds of specific governments. </w:t>
      </w:r>
    </w:p>
    <w:p w14:paraId="7CA09D5F" w14:textId="5F52E283" w:rsidR="00D54130" w:rsidRPr="00CF6CC1" w:rsidRDefault="00D54130" w:rsidP="00B26A96">
      <w:pPr>
        <w:spacing w:after="0"/>
        <w:rPr>
          <w:color w:val="0070C0"/>
        </w:rPr>
      </w:pPr>
      <w:r w:rsidRPr="00CF6CC1">
        <w:rPr>
          <w:color w:val="0070C0"/>
        </w:rPr>
        <w:t xml:space="preserve">Government </w:t>
      </w:r>
      <w:r w:rsidRPr="00B26A96">
        <w:rPr>
          <w:b/>
          <w:bCs/>
          <w:color w:val="0070C0"/>
        </w:rPr>
        <w:t xml:space="preserve">debt accumulation can be stopped in </w:t>
      </w:r>
      <w:r w:rsidR="009C2079" w:rsidRPr="00B26A96">
        <w:rPr>
          <w:b/>
          <w:bCs/>
          <w:color w:val="0070C0"/>
        </w:rPr>
        <w:t>2</w:t>
      </w:r>
      <w:r w:rsidRPr="00B26A96">
        <w:rPr>
          <w:b/>
          <w:bCs/>
          <w:color w:val="0070C0"/>
        </w:rPr>
        <w:t xml:space="preserve"> ways</w:t>
      </w:r>
      <w:r w:rsidRPr="00CF6CC1">
        <w:rPr>
          <w:color w:val="0070C0"/>
        </w:rPr>
        <w:t xml:space="preserve">: </w:t>
      </w:r>
    </w:p>
    <w:p w14:paraId="21AD9164" w14:textId="5C11B14F" w:rsidR="005A15A3" w:rsidRPr="00CF6CC1" w:rsidRDefault="00B26A96" w:rsidP="00D54130">
      <w:pPr>
        <w:rPr>
          <w:color w:val="0070C0"/>
        </w:rPr>
      </w:pPr>
      <w:r>
        <w:rPr>
          <w:color w:val="0070C0"/>
        </w:rPr>
        <w:t xml:space="preserve">- </w:t>
      </w:r>
      <w:r w:rsidR="00D54130" w:rsidRPr="00CF6CC1">
        <w:rPr>
          <w:color w:val="0070C0"/>
        </w:rPr>
        <w:t xml:space="preserve">By </w:t>
      </w:r>
      <w:r w:rsidR="00D54130" w:rsidRPr="009C2079">
        <w:rPr>
          <w:b/>
          <w:bCs/>
          <w:color w:val="0070C0"/>
        </w:rPr>
        <w:t>increasing government revenues</w:t>
      </w:r>
      <w:r w:rsidR="00D54130" w:rsidRPr="00CF6CC1">
        <w:rPr>
          <w:color w:val="0070C0"/>
        </w:rPr>
        <w:t xml:space="preserve"> = </w:t>
      </w:r>
      <w:r w:rsidR="00D54130" w:rsidRPr="009C2079">
        <w:rPr>
          <w:b/>
          <w:bCs/>
          <w:color w:val="0070C0"/>
        </w:rPr>
        <w:t>sufficiently high primary surplus</w:t>
      </w:r>
      <w:r w:rsidR="00D54130" w:rsidRPr="00CF6CC1">
        <w:rPr>
          <w:color w:val="0070C0"/>
        </w:rPr>
        <w:t xml:space="preserve"> (higher taxes or growth rate which could be due to a boom in demand sector (</w:t>
      </w:r>
      <w:r w:rsidR="009C2079">
        <w:rPr>
          <w:color w:val="0070C0"/>
        </w:rPr>
        <w:t>H</w:t>
      </w:r>
      <w:r w:rsidR="00D54130" w:rsidRPr="00CF6CC1">
        <w:rPr>
          <w:color w:val="0070C0"/>
        </w:rPr>
        <w:t xml:space="preserve">igher steady state) or </w:t>
      </w:r>
      <w:r w:rsidRPr="00CF6CC1">
        <w:rPr>
          <w:color w:val="0070C0"/>
        </w:rPr>
        <w:t xml:space="preserve">productivity </w:t>
      </w:r>
      <w:r w:rsidR="00D54130" w:rsidRPr="00CF6CC1">
        <w:rPr>
          <w:color w:val="0070C0"/>
        </w:rPr>
        <w:t xml:space="preserve">increase). </w:t>
      </w:r>
      <w:proofErr w:type="spellStart"/>
      <w:r w:rsidR="00D54130" w:rsidRPr="00B26A96">
        <w:rPr>
          <w:b/>
          <w:bCs/>
          <w:color w:val="0070C0"/>
        </w:rPr>
        <w:t>Seignoriage</w:t>
      </w:r>
      <w:proofErr w:type="spellEnd"/>
      <w:r w:rsidR="00D54130" w:rsidRPr="00CF6CC1">
        <w:rPr>
          <w:color w:val="0070C0"/>
        </w:rPr>
        <w:t xml:space="preserve"> leads to hyperinflation</w:t>
      </w:r>
    </w:p>
    <w:p w14:paraId="25561B5E" w14:textId="2F4876A8" w:rsidR="00D54130" w:rsidRPr="00CF6CC1" w:rsidRDefault="00CF6CC1" w:rsidP="00D54130">
      <w:pPr>
        <w:rPr>
          <w:color w:val="0070C0"/>
        </w:rPr>
      </w:pPr>
      <w:r>
        <w:rPr>
          <w:color w:val="0070C0"/>
        </w:rPr>
        <w:t>E</w:t>
      </w:r>
      <w:r w:rsidRPr="00CF6CC1">
        <w:rPr>
          <w:color w:val="0070C0"/>
        </w:rPr>
        <w:t xml:space="preserve">urozone </w:t>
      </w:r>
      <w:r w:rsidR="00D54130" w:rsidRPr="00CF6CC1">
        <w:rPr>
          <w:color w:val="0070C0"/>
        </w:rPr>
        <w:t xml:space="preserve">case: </w:t>
      </w:r>
      <w:r w:rsidR="00D54130" w:rsidRPr="00CF6CC1">
        <w:rPr>
          <w:b/>
          <w:bCs/>
          <w:color w:val="0070C0"/>
        </w:rPr>
        <w:t>Stability and Growth Pact (SGP</w:t>
      </w:r>
      <w:r w:rsidR="00D54130" w:rsidRPr="00CF6CC1">
        <w:rPr>
          <w:color w:val="0070C0"/>
        </w:rPr>
        <w:t>) which aims for balanced budgets in medium run for all members.</w:t>
      </w:r>
    </w:p>
    <w:p w14:paraId="392F6B15" w14:textId="23592B39" w:rsidR="00D54130" w:rsidRPr="00B26A96" w:rsidRDefault="005A15A3" w:rsidP="005A15A3">
      <w:pPr>
        <w:pStyle w:val="ListParagraph"/>
        <w:numPr>
          <w:ilvl w:val="0"/>
          <w:numId w:val="2"/>
        </w:numPr>
        <w:rPr>
          <w:b/>
          <w:bCs/>
        </w:rPr>
      </w:pPr>
      <w:r w:rsidRPr="00B26A96">
        <w:rPr>
          <w:b/>
          <w:bCs/>
        </w:rPr>
        <w:t>Describe the main features of the Stability and Growth Pact and discuss the recent reforms.</w:t>
      </w:r>
    </w:p>
    <w:p w14:paraId="54719811" w14:textId="30A4D4D1" w:rsidR="005A15A3" w:rsidRPr="00CF6CC1" w:rsidRDefault="005A15A3" w:rsidP="005A15A3">
      <w:pPr>
        <w:rPr>
          <w:color w:val="0070C0"/>
        </w:rPr>
      </w:pPr>
      <w:r w:rsidRPr="00CF6CC1">
        <w:rPr>
          <w:b/>
          <w:bCs/>
          <w:color w:val="0070C0"/>
        </w:rPr>
        <w:t>SGP</w:t>
      </w:r>
      <w:r w:rsidRPr="00CF6CC1">
        <w:rPr>
          <w:color w:val="0070C0"/>
        </w:rPr>
        <w:t xml:space="preserve"> consists of 2 parts: </w:t>
      </w:r>
      <w:r w:rsidRPr="00CF6CC1">
        <w:rPr>
          <w:b/>
          <w:bCs/>
          <w:color w:val="0070C0"/>
        </w:rPr>
        <w:t>surveillance</w:t>
      </w:r>
      <w:r w:rsidRPr="00CF6CC1">
        <w:rPr>
          <w:color w:val="0070C0"/>
        </w:rPr>
        <w:t xml:space="preserve"> part </w:t>
      </w:r>
      <w:r w:rsidR="00CF6CC1">
        <w:rPr>
          <w:color w:val="0070C0"/>
        </w:rPr>
        <w:t>&amp;</w:t>
      </w:r>
      <w:r w:rsidRPr="00CF6CC1">
        <w:rPr>
          <w:color w:val="0070C0"/>
        </w:rPr>
        <w:t xml:space="preserve"> </w:t>
      </w:r>
      <w:r w:rsidRPr="00CF6CC1">
        <w:rPr>
          <w:b/>
          <w:bCs/>
          <w:color w:val="0070C0"/>
        </w:rPr>
        <w:t>dissuasive</w:t>
      </w:r>
      <w:r w:rsidRPr="00CF6CC1">
        <w:rPr>
          <w:color w:val="0070C0"/>
        </w:rPr>
        <w:t xml:space="preserve"> part. The surveillance part lays down an early warning system, the objective of which is to prevent countries from producing excessive budget deficits. Its main features are: </w:t>
      </w:r>
    </w:p>
    <w:p w14:paraId="24A178D0" w14:textId="6CAF9944" w:rsidR="005A15A3" w:rsidRPr="00CF6CC1" w:rsidRDefault="005A15A3" w:rsidP="005A15A3">
      <w:pPr>
        <w:rPr>
          <w:color w:val="0070C0"/>
        </w:rPr>
      </w:pPr>
      <w:r w:rsidRPr="00CF6CC1">
        <w:rPr>
          <w:color w:val="0070C0"/>
        </w:rPr>
        <w:lastRenderedPageBreak/>
        <w:t xml:space="preserve">Members of the Eurozone have to submit Stability Programmes, which focus on public finance and which aim to bring about a budgetary position close to balance or in surplus and the adjustment path towards the objective These programmes are examined by the Council, which formulates its opinion on whether the countries’ budgetary programmes have sufficient safety margins to avoid excessive deficits </w:t>
      </w:r>
    </w:p>
    <w:p w14:paraId="61A47C0F" w14:textId="361134A3" w:rsidR="005A15A3" w:rsidRPr="00CF6CC1" w:rsidRDefault="005A15A3" w:rsidP="005A15A3">
      <w:pPr>
        <w:rPr>
          <w:color w:val="0070C0"/>
        </w:rPr>
      </w:pPr>
      <w:r w:rsidRPr="00CF6CC1">
        <w:rPr>
          <w:color w:val="0070C0"/>
        </w:rPr>
        <w:t xml:space="preserve">These programmes are monitored by the Council, which can formulate a recommendation to take the necessary adjustment measures if a country’s budgetary position deviates significantly from the medium-term objective. </w:t>
      </w:r>
    </w:p>
    <w:p w14:paraId="0A229460" w14:textId="54F17012" w:rsidR="00D54130" w:rsidRPr="00CF6CC1" w:rsidRDefault="005A15A3" w:rsidP="005A15A3">
      <w:pPr>
        <w:rPr>
          <w:color w:val="0070C0"/>
        </w:rPr>
      </w:pPr>
      <w:r w:rsidRPr="00CF6CC1">
        <w:rPr>
          <w:color w:val="0070C0"/>
        </w:rPr>
        <w:t>The dissuasive part is triggered when the surveillance part does not produce results, or when excessive deficits emerge unexpectedly. The main aspects of the dissuasive part are the following:</w:t>
      </w:r>
    </w:p>
    <w:p w14:paraId="14DA5646" w14:textId="5677DCBE" w:rsidR="005A15A3" w:rsidRPr="00CF6CC1" w:rsidRDefault="005A15A3" w:rsidP="005A15A3">
      <w:pPr>
        <w:rPr>
          <w:color w:val="0070C0"/>
        </w:rPr>
      </w:pPr>
      <w:r w:rsidRPr="00CF6CC1">
        <w:rPr>
          <w:color w:val="0070C0"/>
        </w:rPr>
        <w:t xml:space="preserve">There is first the definition of the excessive deficits. A budgetary deficit is excessive if it exceeds the reference value of 3% of GDP except if it is exceptional and temporary and remains close to the reference value. </w:t>
      </w:r>
    </w:p>
    <w:p w14:paraId="172C7ABF" w14:textId="395FE8D5" w:rsidR="005A15A3" w:rsidRPr="00CF6CC1" w:rsidRDefault="005A15A3" w:rsidP="00B26A96">
      <w:pPr>
        <w:spacing w:after="0"/>
        <w:rPr>
          <w:color w:val="0070C0"/>
        </w:rPr>
      </w:pPr>
      <w:r w:rsidRPr="00CF6CC1">
        <w:rPr>
          <w:color w:val="0070C0"/>
        </w:rPr>
        <w:t>A budget deficit in excess of 3% can be considered exceptional if it results from an unusual event outside the control of the MS or if it results from a severe economic downturn.  (</w:t>
      </w:r>
      <w:proofErr w:type="gramStart"/>
      <w:r w:rsidRPr="00CF6CC1">
        <w:rPr>
          <w:color w:val="0070C0"/>
        </w:rPr>
        <w:t>annual</w:t>
      </w:r>
      <w:proofErr w:type="gramEnd"/>
      <w:r w:rsidRPr="00CF6CC1">
        <w:rPr>
          <w:color w:val="0070C0"/>
        </w:rPr>
        <w:t xml:space="preserve"> decline of GDP of at least 2%).</w:t>
      </w:r>
    </w:p>
    <w:p w14:paraId="206DB786" w14:textId="4A6FAD80" w:rsidR="005A15A3" w:rsidRPr="00CF6CC1" w:rsidRDefault="005A15A3" w:rsidP="005A15A3">
      <w:pPr>
        <w:rPr>
          <w:color w:val="0070C0"/>
        </w:rPr>
      </w:pPr>
      <w:r w:rsidRPr="00CF6CC1">
        <w:rPr>
          <w:color w:val="0070C0"/>
        </w:rPr>
        <w:t xml:space="preserve">If corrective actions are not taken after Council’s recommendation, then </w:t>
      </w:r>
      <w:r w:rsidRPr="00B26A96">
        <w:rPr>
          <w:b/>
          <w:bCs/>
          <w:color w:val="0070C0"/>
        </w:rPr>
        <w:t>sanctions</w:t>
      </w:r>
      <w:r w:rsidRPr="00CF6CC1">
        <w:rPr>
          <w:color w:val="0070C0"/>
        </w:rPr>
        <w:t xml:space="preserve"> will be imposed within </w:t>
      </w:r>
      <w:r w:rsidR="00CF6CC1">
        <w:rPr>
          <w:color w:val="0070C0"/>
        </w:rPr>
        <w:t>2</w:t>
      </w:r>
      <w:r w:rsidRPr="00CF6CC1">
        <w:rPr>
          <w:color w:val="0070C0"/>
        </w:rPr>
        <w:t xml:space="preserve"> months. </w:t>
      </w:r>
    </w:p>
    <w:p w14:paraId="5302262B" w14:textId="71F7F9AC" w:rsidR="005A15A3" w:rsidRPr="00CF6CC1" w:rsidRDefault="005A15A3" w:rsidP="005A15A3">
      <w:pPr>
        <w:rPr>
          <w:color w:val="0070C0"/>
        </w:rPr>
      </w:pPr>
      <w:r w:rsidRPr="00CF6CC1">
        <w:rPr>
          <w:color w:val="0070C0"/>
        </w:rPr>
        <w:t>A non-interest-bearing deposit will be need to made if the council decides to impose a sanction, the amount given by the formula D= 0.2+0.1(4-</w:t>
      </w:r>
      <w:proofErr w:type="gramStart"/>
      <w:r w:rsidRPr="00CF6CC1">
        <w:rPr>
          <w:color w:val="0070C0"/>
        </w:rPr>
        <w:t>3)=</w:t>
      </w:r>
      <w:proofErr w:type="gramEnd"/>
      <w:r w:rsidRPr="00CF6CC1">
        <w:rPr>
          <w:color w:val="0070C0"/>
        </w:rPr>
        <w:t xml:space="preserve">0.3. it will have to make a deposit equal to 0.3% GDP. </w:t>
      </w:r>
    </w:p>
    <w:p w14:paraId="5132268E" w14:textId="66F81BE9" w:rsidR="005A15A3" w:rsidRPr="00CF6CC1" w:rsidRDefault="005A15A3" w:rsidP="005A15A3">
      <w:pPr>
        <w:rPr>
          <w:color w:val="0070C0"/>
        </w:rPr>
      </w:pPr>
      <w:r w:rsidRPr="00CF6CC1">
        <w:rPr>
          <w:color w:val="0070C0"/>
        </w:rPr>
        <w:t xml:space="preserve">The </w:t>
      </w:r>
      <w:r w:rsidRPr="00CF6CC1">
        <w:rPr>
          <w:b/>
          <w:bCs/>
          <w:color w:val="0070C0"/>
        </w:rPr>
        <w:t>SGP</w:t>
      </w:r>
      <w:r w:rsidRPr="00CF6CC1">
        <w:rPr>
          <w:color w:val="0070C0"/>
        </w:rPr>
        <w:t xml:space="preserve"> was reformed in </w:t>
      </w:r>
      <w:r w:rsidR="00B26A96">
        <w:rPr>
          <w:color w:val="0070C0"/>
        </w:rPr>
        <w:t xml:space="preserve">2005 &amp; </w:t>
      </w:r>
      <w:r w:rsidRPr="00CF6CC1">
        <w:rPr>
          <w:color w:val="0070C0"/>
        </w:rPr>
        <w:t xml:space="preserve">2011. </w:t>
      </w:r>
    </w:p>
    <w:p w14:paraId="73CD00F6" w14:textId="583B90B6" w:rsidR="005A15A3" w:rsidRPr="00B26A96" w:rsidRDefault="005A15A3" w:rsidP="005A15A3">
      <w:pPr>
        <w:pStyle w:val="ListParagraph"/>
        <w:numPr>
          <w:ilvl w:val="0"/>
          <w:numId w:val="2"/>
        </w:numPr>
        <w:rPr>
          <w:b/>
          <w:bCs/>
        </w:rPr>
      </w:pPr>
      <w:r w:rsidRPr="00B26A96">
        <w:rPr>
          <w:b/>
          <w:bCs/>
        </w:rPr>
        <w:t xml:space="preserve">Explain why in efficient capital markets there is no </w:t>
      </w:r>
      <w:proofErr w:type="spellStart"/>
      <w:r w:rsidRPr="00B26A96">
        <w:rPr>
          <w:b/>
          <w:bCs/>
        </w:rPr>
        <w:t>spillover</w:t>
      </w:r>
      <w:proofErr w:type="spellEnd"/>
      <w:r w:rsidRPr="00B26A96">
        <w:rPr>
          <w:b/>
          <w:bCs/>
        </w:rPr>
        <w:t xml:space="preserve"> of high debts and deficits created in one member country of the monetary union to other member countries.</w:t>
      </w:r>
    </w:p>
    <w:p w14:paraId="1F55C5F4" w14:textId="77777777" w:rsidR="005A15A3" w:rsidRPr="00CF6CC1" w:rsidRDefault="005A15A3" w:rsidP="005A15A3">
      <w:pPr>
        <w:rPr>
          <w:color w:val="0070C0"/>
        </w:rPr>
      </w:pPr>
      <w:r w:rsidRPr="00CF6CC1">
        <w:rPr>
          <w:color w:val="0070C0"/>
        </w:rPr>
        <w:t xml:space="preserve">If capital markets in the MU work efficiently, investors recognize that the debt problem is an Italian problem. The market then attaches a risk premium to Italian government debt, reflecting a higher risk of default. </w:t>
      </w:r>
    </w:p>
    <w:p w14:paraId="3B34993A" w14:textId="271B71D8" w:rsidR="005A15A3" w:rsidRPr="00CF6CC1" w:rsidRDefault="005A15A3" w:rsidP="005A15A3">
      <w:pPr>
        <w:rPr>
          <w:color w:val="0070C0"/>
        </w:rPr>
      </w:pPr>
      <w:r w:rsidRPr="00CF6CC1">
        <w:rPr>
          <w:color w:val="0070C0"/>
        </w:rPr>
        <w:t>The German government is not affected by this. It is able to borrow at a lower interest rate, because the lenders recognize that the risk inherent in German government bonds is lower than the risk involved in buying Italian government debt instruments. Thus, if the capital markets work efficiently, there are no spill overs. Efficient capital markets- different interest rates in the union, reflecting different risk premia on gov debt on the union members.</w:t>
      </w:r>
    </w:p>
    <w:p w14:paraId="338183D6" w14:textId="75A4D7A0" w:rsidR="005A15A3" w:rsidRPr="00B26A96" w:rsidRDefault="00B748ED" w:rsidP="005A15A3">
      <w:pPr>
        <w:pStyle w:val="ListParagraph"/>
        <w:numPr>
          <w:ilvl w:val="0"/>
          <w:numId w:val="2"/>
        </w:numPr>
        <w:rPr>
          <w:b/>
          <w:bCs/>
        </w:rPr>
      </w:pPr>
      <w:r w:rsidRPr="00B26A96">
        <w:rPr>
          <w:b/>
          <w:bCs/>
        </w:rPr>
        <w:t>Explain the main weaknesses of the Stability and Growth Pact as it stands.</w:t>
      </w:r>
    </w:p>
    <w:p w14:paraId="20CCB22C" w14:textId="7D3E73DD" w:rsidR="00B748ED" w:rsidRPr="00CF6CC1" w:rsidRDefault="00B748ED" w:rsidP="00B748ED">
      <w:pPr>
        <w:rPr>
          <w:color w:val="0070C0"/>
        </w:rPr>
      </w:pPr>
      <w:r w:rsidRPr="00CF6CC1">
        <w:rPr>
          <w:b/>
          <w:bCs/>
          <w:color w:val="0070C0"/>
        </w:rPr>
        <w:t>SPG</w:t>
      </w:r>
      <w:r w:rsidRPr="00CF6CC1">
        <w:rPr>
          <w:color w:val="0070C0"/>
        </w:rPr>
        <w:t xml:space="preserve"> is quite unbalanced in stressing the need for strict rules at the expense of flexibility. This creates a risk that the capacity of national budgets to function as automatic stabilizers during recession. SPG has gone too far by imposing rules on national government budgets; the lack of flexibility of national budgetary policies in the EMU creates risks that may be larger than the risks of default and bailouts stressed by the proponents of rules; </w:t>
      </w:r>
    </w:p>
    <w:p w14:paraId="4FF10597" w14:textId="7B6A447F" w:rsidR="00B748ED" w:rsidRPr="00CF6CC1" w:rsidRDefault="00CF6CC1" w:rsidP="00B748ED">
      <w:pPr>
        <w:rPr>
          <w:color w:val="0070C0"/>
        </w:rPr>
      </w:pPr>
      <w:r>
        <w:rPr>
          <w:color w:val="0070C0"/>
        </w:rPr>
        <w:t>F</w:t>
      </w:r>
      <w:r w:rsidR="00B748ED" w:rsidRPr="00CF6CC1">
        <w:rPr>
          <w:color w:val="0070C0"/>
        </w:rPr>
        <w:t xml:space="preserve">laws of </w:t>
      </w:r>
      <w:r w:rsidR="00B748ED" w:rsidRPr="00CF6CC1">
        <w:rPr>
          <w:b/>
          <w:bCs/>
          <w:color w:val="0070C0"/>
        </w:rPr>
        <w:t>SPG</w:t>
      </w:r>
      <w:r w:rsidR="00B748ED" w:rsidRPr="00CF6CC1">
        <w:rPr>
          <w:color w:val="0070C0"/>
        </w:rPr>
        <w:t xml:space="preserve"> led to problems in 2002-04, when major Eurozone countries were hit by an economic downturn. Increase in budget deficits in Germany, France</w:t>
      </w:r>
      <w:r>
        <w:rPr>
          <w:color w:val="0070C0"/>
        </w:rPr>
        <w:t xml:space="preserve">, </w:t>
      </w:r>
      <w:r w:rsidR="00B748ED" w:rsidRPr="00CF6CC1">
        <w:rPr>
          <w:color w:val="0070C0"/>
        </w:rPr>
        <w:t xml:space="preserve">Italy, Portugal. For practical purposes, </w:t>
      </w:r>
      <w:r w:rsidR="00B748ED" w:rsidRPr="00CF6CC1">
        <w:rPr>
          <w:b/>
          <w:bCs/>
          <w:color w:val="0070C0"/>
        </w:rPr>
        <w:t>SPG</w:t>
      </w:r>
      <w:r w:rsidR="00B748ED" w:rsidRPr="00CF6CC1">
        <w:rPr>
          <w:color w:val="0070C0"/>
        </w:rPr>
        <w:t xml:space="preserve"> had become a dead letter.</w:t>
      </w:r>
    </w:p>
    <w:p w14:paraId="1A6E15CB" w14:textId="05B34FFE" w:rsidR="00B748ED" w:rsidRPr="00B26A96" w:rsidRDefault="00B748ED" w:rsidP="00B748ED">
      <w:pPr>
        <w:pStyle w:val="ListParagraph"/>
        <w:numPr>
          <w:ilvl w:val="0"/>
          <w:numId w:val="2"/>
        </w:numPr>
        <w:rPr>
          <w:b/>
          <w:bCs/>
        </w:rPr>
      </w:pPr>
      <w:r w:rsidRPr="00B26A96">
        <w:rPr>
          <w:b/>
          <w:bCs/>
        </w:rPr>
        <w:t>What are the objections to the issue of Eurobonds? Can they be addressed?</w:t>
      </w:r>
    </w:p>
    <w:p w14:paraId="505F99D3" w14:textId="77777777" w:rsidR="00B748ED" w:rsidRPr="00CF6CC1" w:rsidRDefault="00B748ED" w:rsidP="00B748ED">
      <w:pPr>
        <w:rPr>
          <w:color w:val="0070C0"/>
        </w:rPr>
      </w:pPr>
      <w:r w:rsidRPr="00CF6CC1">
        <w:rPr>
          <w:color w:val="0070C0"/>
        </w:rPr>
        <w:t xml:space="preserve">By jointly issuing Eurobonds, the participating countries become jointly liable for the debt they have issued together.  Member countries protect themselves against the destabilizing liquidity crises that arise from their inability to control the currency in which their debt is issued. </w:t>
      </w:r>
    </w:p>
    <w:p w14:paraId="176BB97E" w14:textId="009B4EA2" w:rsidR="00B748ED" w:rsidRPr="00CF6CC1" w:rsidRDefault="00B748ED" w:rsidP="00B748ED">
      <w:pPr>
        <w:rPr>
          <w:color w:val="0070C0"/>
        </w:rPr>
      </w:pPr>
      <w:r w:rsidRPr="00CF6CC1">
        <w:rPr>
          <w:color w:val="0070C0"/>
        </w:rPr>
        <w:t>A number of serious problems: Eurobond’s issue contains an implicit insurance for the participating countries’ (an incentive for countries to rely on this implicit insurance and to issue much debt). This creates a lot of resistance in the other countries that behave responsibly. It is unlikely that they will join unless the moral hazard risk is resolved.</w:t>
      </w:r>
    </w:p>
    <w:p w14:paraId="7E9D26AA" w14:textId="795A473C" w:rsidR="00B748ED" w:rsidRPr="00CF6CC1" w:rsidRDefault="00B748ED" w:rsidP="00B748ED">
      <w:pPr>
        <w:rPr>
          <w:color w:val="0070C0"/>
        </w:rPr>
      </w:pPr>
      <w:r w:rsidRPr="00CF6CC1">
        <w:rPr>
          <w:color w:val="0070C0"/>
        </w:rPr>
        <w:t xml:space="preserve"> A second problem arises because some countries such as Germany and the Netherlands today profit from triple A ratings/ the question arises what the benefits of common Eurobonds could be for these countries; G&amp;N may have to pay higher interest rate on their debt because of other countries enjoying the bonds with less favourable ratings. </w:t>
      </w:r>
    </w:p>
    <w:p w14:paraId="4B108177" w14:textId="07A650F1" w:rsidR="00B748ED" w:rsidRPr="00366ABE" w:rsidRDefault="00B748ED" w:rsidP="00B748ED">
      <w:pPr>
        <w:rPr>
          <w:color w:val="0070C0"/>
        </w:rPr>
      </w:pPr>
      <w:r w:rsidRPr="00CF6CC1">
        <w:rPr>
          <w:color w:val="0070C0"/>
        </w:rPr>
        <w:t xml:space="preserve">These objections are serious and can be addressed by a careful design of the common Eurobond mechanism, which must be such as to eliminate the moral hazard risk and must produce sufficient attractiveness for the countries with favourable credit ratings. This can be achieved by working on quantities and prices of the bonds. </w:t>
      </w:r>
    </w:p>
    <w:sectPr w:rsidR="00B748ED" w:rsidRPr="00366ABE" w:rsidSect="00B26A96">
      <w:pgSz w:w="11906" w:h="16838"/>
      <w:pgMar w:top="576" w:right="720" w:bottom="576"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477E3"/>
    <w:multiLevelType w:val="hybridMultilevel"/>
    <w:tmpl w:val="1CCAD86E"/>
    <w:lvl w:ilvl="0" w:tplc="E7843E2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C17069"/>
    <w:multiLevelType w:val="hybridMultilevel"/>
    <w:tmpl w:val="5F9C53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5D3B6D"/>
    <w:multiLevelType w:val="hybridMultilevel"/>
    <w:tmpl w:val="23D061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4816849">
    <w:abstractNumId w:val="1"/>
  </w:num>
  <w:num w:numId="2" w16cid:durableId="700863062">
    <w:abstractNumId w:val="2"/>
  </w:num>
  <w:num w:numId="3" w16cid:durableId="1579168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F1B"/>
    <w:rsid w:val="001A593E"/>
    <w:rsid w:val="001B1D48"/>
    <w:rsid w:val="002D72DA"/>
    <w:rsid w:val="00357B04"/>
    <w:rsid w:val="00366ABE"/>
    <w:rsid w:val="004C0859"/>
    <w:rsid w:val="005A15A3"/>
    <w:rsid w:val="006C6FE6"/>
    <w:rsid w:val="009C2079"/>
    <w:rsid w:val="00A16A17"/>
    <w:rsid w:val="00AE5F1B"/>
    <w:rsid w:val="00B26A96"/>
    <w:rsid w:val="00B748ED"/>
    <w:rsid w:val="00BE4857"/>
    <w:rsid w:val="00C24765"/>
    <w:rsid w:val="00CC0ABA"/>
    <w:rsid w:val="00CF6CC1"/>
    <w:rsid w:val="00D51668"/>
    <w:rsid w:val="00D54130"/>
    <w:rsid w:val="00E33353"/>
    <w:rsid w:val="00F401AE"/>
    <w:rsid w:val="00FB0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3FF24"/>
  <w15:chartTrackingRefBased/>
  <w15:docId w15:val="{ED23CFD2-79D1-426C-B002-3F00D8B9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6</Pages>
  <Words>3787</Words>
  <Characters>21589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Gardner</dc:creator>
  <cp:keywords/>
  <dc:description/>
  <cp:lastModifiedBy>Nurlan Abdullayev</cp:lastModifiedBy>
  <cp:revision>5</cp:revision>
  <dcterms:created xsi:type="dcterms:W3CDTF">2022-01-28T15:29:00Z</dcterms:created>
  <dcterms:modified xsi:type="dcterms:W3CDTF">2023-01-27T21:07:00Z</dcterms:modified>
</cp:coreProperties>
</file>