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AF1E9" w14:textId="0A015E3D" w:rsidR="001B1D48" w:rsidRPr="00067B73" w:rsidRDefault="00894D55">
      <w:pPr>
        <w:rPr>
          <w:b/>
          <w:bCs/>
          <w:sz w:val="24"/>
          <w:szCs w:val="24"/>
        </w:rPr>
      </w:pPr>
      <w:r w:rsidRPr="00067B73">
        <w:rPr>
          <w:b/>
          <w:bCs/>
          <w:sz w:val="24"/>
          <w:szCs w:val="24"/>
          <w:highlight w:val="yellow"/>
        </w:rPr>
        <w:t>Summary Chapter 8</w:t>
      </w:r>
      <w:r w:rsidRPr="00067B73">
        <w:rPr>
          <w:b/>
          <w:bCs/>
          <w:sz w:val="24"/>
          <w:szCs w:val="24"/>
        </w:rPr>
        <w:t xml:space="preserve"> </w:t>
      </w:r>
    </w:p>
    <w:p w14:paraId="7188F936" w14:textId="2C55B605" w:rsidR="00894D55" w:rsidRPr="00067B73" w:rsidRDefault="00894D55" w:rsidP="00894D55">
      <w:pPr>
        <w:pStyle w:val="ListParagraph"/>
        <w:numPr>
          <w:ilvl w:val="0"/>
          <w:numId w:val="1"/>
        </w:numPr>
        <w:rPr>
          <w:b/>
          <w:bCs/>
        </w:rPr>
      </w:pPr>
      <w:r w:rsidRPr="00067B73">
        <w:rPr>
          <w:b/>
          <w:bCs/>
        </w:rPr>
        <w:t>Suppose a cost-benefit analysis reveals that Italy should not belong to the Eurozone. Is that sufficient to conclude that Italy should leave the Eurozone?</w:t>
      </w:r>
    </w:p>
    <w:p w14:paraId="3967C13F" w14:textId="0169F225" w:rsidR="00894D55" w:rsidRPr="007C26A4" w:rsidRDefault="00894D55" w:rsidP="00894D55">
      <w:pPr>
        <w:rPr>
          <w:color w:val="7030A0"/>
        </w:rPr>
      </w:pPr>
      <w:r w:rsidRPr="007C26A4">
        <w:rPr>
          <w:color w:val="7030A0"/>
        </w:rPr>
        <w:t xml:space="preserve">No, that is not sufficient. The eventuality of a crisis of confidence in the euro area, would move depositors to withdraw their funds from Italian banks. Italian authorities then would have to introduce administrative controls limiting cash withdrawals &amp; close cross-border money transfers. This would worsen public panic. </w:t>
      </w:r>
    </w:p>
    <w:p w14:paraId="28B1649E" w14:textId="18F1B94D" w:rsidR="00894D55" w:rsidRPr="007C26A4" w:rsidRDefault="00925793" w:rsidP="00894D55">
      <w:pPr>
        <w:rPr>
          <w:color w:val="7030A0"/>
        </w:rPr>
      </w:pPr>
      <w:r>
        <w:rPr>
          <w:color w:val="7030A0"/>
        </w:rPr>
        <w:t>C</w:t>
      </w:r>
      <w:r w:rsidR="00894D55" w:rsidRPr="007C26A4">
        <w:rPr>
          <w:color w:val="7030A0"/>
        </w:rPr>
        <w:t>onsequence</w:t>
      </w:r>
      <w:r>
        <w:rPr>
          <w:color w:val="7030A0"/>
        </w:rPr>
        <w:t>:</w:t>
      </w:r>
      <w:r w:rsidR="00894D55" w:rsidRPr="007C26A4">
        <w:rPr>
          <w:color w:val="7030A0"/>
        </w:rPr>
        <w:t xml:space="preserve"> </w:t>
      </w:r>
      <w:r w:rsidR="00894D55" w:rsidRPr="00925793">
        <w:rPr>
          <w:b/>
          <w:bCs/>
          <w:color w:val="7030A0"/>
        </w:rPr>
        <w:t>Italy’s default on its public debt</w:t>
      </w:r>
      <w:r w:rsidR="00894D55" w:rsidRPr="007C26A4">
        <w:rPr>
          <w:color w:val="7030A0"/>
        </w:rPr>
        <w:t>. At first, would</w:t>
      </w:r>
      <w:r>
        <w:rPr>
          <w:color w:val="7030A0"/>
        </w:rPr>
        <w:t>’</w:t>
      </w:r>
      <w:r w:rsidR="00894D55" w:rsidRPr="007C26A4">
        <w:rPr>
          <w:color w:val="7030A0"/>
        </w:rPr>
        <w:t xml:space="preserve">ve taken the form of an extension of sovereign bonds’ maturity. Secondly, a reduction in the nominal value of the bonds would have occurred. But the worst consequence of </w:t>
      </w:r>
      <w:proofErr w:type="spellStart"/>
      <w:r w:rsidR="00894D55" w:rsidRPr="007C26A4">
        <w:rPr>
          <w:color w:val="7030A0"/>
        </w:rPr>
        <w:t>Italexit</w:t>
      </w:r>
      <w:proofErr w:type="spellEnd"/>
      <w:r w:rsidR="00894D55" w:rsidRPr="007C26A4">
        <w:rPr>
          <w:color w:val="7030A0"/>
        </w:rPr>
        <w:t xml:space="preserve"> would have been the constant litigation over every single measure undertaken by the government.</w:t>
      </w:r>
    </w:p>
    <w:p w14:paraId="0553EE47" w14:textId="783FBCBC" w:rsidR="00103442" w:rsidRPr="00067B73" w:rsidRDefault="00103442" w:rsidP="00103442">
      <w:pPr>
        <w:pStyle w:val="ListParagraph"/>
        <w:numPr>
          <w:ilvl w:val="0"/>
          <w:numId w:val="1"/>
        </w:numPr>
        <w:rPr>
          <w:b/>
          <w:bCs/>
        </w:rPr>
      </w:pPr>
      <w:r w:rsidRPr="00067B73">
        <w:rPr>
          <w:b/>
          <w:bCs/>
        </w:rPr>
        <w:t>Why could countries in the Eurozone profit from exit of 1 member country?</w:t>
      </w:r>
    </w:p>
    <w:p w14:paraId="40386FA8" w14:textId="3D3CE37E" w:rsidR="00103442" w:rsidRPr="007C26A4" w:rsidRDefault="00103442" w:rsidP="00103442">
      <w:pPr>
        <w:rPr>
          <w:color w:val="7030A0"/>
        </w:rPr>
      </w:pPr>
      <w:r w:rsidRPr="007C26A4">
        <w:rPr>
          <w:color w:val="7030A0"/>
        </w:rPr>
        <w:t xml:space="preserve">In the optimistic scenario, there would be less asymmetric shock among remaining members, it would strengthen the union and the incentive to intensify political union increase. </w:t>
      </w:r>
    </w:p>
    <w:p w14:paraId="63F0287F" w14:textId="063E1718" w:rsidR="00103442" w:rsidRPr="00067B73" w:rsidRDefault="00103442" w:rsidP="00251ACC">
      <w:pPr>
        <w:pStyle w:val="ListParagraph"/>
        <w:numPr>
          <w:ilvl w:val="0"/>
          <w:numId w:val="1"/>
        </w:numPr>
        <w:spacing w:after="0"/>
        <w:rPr>
          <w:b/>
          <w:bCs/>
        </w:rPr>
      </w:pPr>
      <w:r w:rsidRPr="00067B73">
        <w:rPr>
          <w:b/>
          <w:bCs/>
        </w:rPr>
        <w:t xml:space="preserve">If you had to decide which of </w:t>
      </w:r>
      <w:r w:rsidR="00CD7B71">
        <w:rPr>
          <w:b/>
          <w:bCs/>
        </w:rPr>
        <w:t xml:space="preserve">2 </w:t>
      </w:r>
      <w:r w:rsidRPr="00067B73">
        <w:rPr>
          <w:b/>
          <w:bCs/>
        </w:rPr>
        <w:t xml:space="preserve">countries, Greece or </w:t>
      </w:r>
      <w:proofErr w:type="spellStart"/>
      <w:r w:rsidRPr="00067B73">
        <w:rPr>
          <w:b/>
          <w:bCs/>
        </w:rPr>
        <w:t>ltaly</w:t>
      </w:r>
      <w:proofErr w:type="spellEnd"/>
      <w:r w:rsidRPr="00067B73">
        <w:rPr>
          <w:b/>
          <w:bCs/>
        </w:rPr>
        <w:t xml:space="preserve">, must leave the Eurozone, which should </w:t>
      </w:r>
      <w:r w:rsidR="00CD7B71">
        <w:rPr>
          <w:b/>
          <w:bCs/>
        </w:rPr>
        <w:t>be</w:t>
      </w:r>
      <w:r w:rsidRPr="00067B73">
        <w:rPr>
          <w:b/>
          <w:bCs/>
        </w:rPr>
        <w:t xml:space="preserve"> first?</w:t>
      </w:r>
    </w:p>
    <w:p w14:paraId="1BC36B96" w14:textId="37C8A57A" w:rsidR="00251ACC" w:rsidRDefault="00FD6535" w:rsidP="00251ACC">
      <w:pPr>
        <w:spacing w:after="0"/>
        <w:rPr>
          <w:color w:val="7030A0"/>
        </w:rPr>
      </w:pPr>
      <w:r w:rsidRPr="002834B7">
        <w:rPr>
          <w:color w:val="7030A0"/>
          <w:u w:val="single"/>
        </w:rPr>
        <w:t>Italy</w:t>
      </w:r>
      <w:r w:rsidR="00251ACC" w:rsidRPr="002834B7">
        <w:rPr>
          <w:color w:val="7030A0"/>
          <w:u w:val="single"/>
        </w:rPr>
        <w:t>:</w:t>
      </w:r>
      <w:r w:rsidRPr="002834B7">
        <w:rPr>
          <w:color w:val="7030A0"/>
          <w:u w:val="single"/>
        </w:rPr>
        <w:br/>
      </w:r>
      <w:r w:rsidRPr="00FD6535">
        <w:rPr>
          <w:color w:val="7030A0"/>
        </w:rPr>
        <w:t xml:space="preserve">- </w:t>
      </w:r>
      <w:r w:rsidR="00925793" w:rsidRPr="00925793">
        <w:rPr>
          <w:b/>
          <w:bCs/>
          <w:color w:val="7030A0"/>
          <w:u w:val="single"/>
        </w:rPr>
        <w:t>18%</w:t>
      </w:r>
      <w:r w:rsidR="00925793" w:rsidRPr="00925793">
        <w:rPr>
          <w:color w:val="7030A0"/>
          <w:u w:val="single"/>
        </w:rPr>
        <w:t xml:space="preserve"> </w:t>
      </w:r>
      <w:r w:rsidRPr="00925793">
        <w:rPr>
          <w:b/>
          <w:bCs/>
          <w:color w:val="7030A0"/>
          <w:u w:val="single"/>
        </w:rPr>
        <w:t>Loss in competitiveness</w:t>
      </w:r>
      <w:r w:rsidRPr="00251ACC">
        <w:rPr>
          <w:b/>
          <w:bCs/>
          <w:color w:val="7030A0"/>
        </w:rPr>
        <w:t xml:space="preserve"> driven by a </w:t>
      </w:r>
      <w:r w:rsidRPr="00925793">
        <w:rPr>
          <w:b/>
          <w:bCs/>
          <w:color w:val="7030A0"/>
          <w:u w:val="single"/>
        </w:rPr>
        <w:t>decline in labo</w:t>
      </w:r>
      <w:r w:rsidR="00251ACC" w:rsidRPr="00925793">
        <w:rPr>
          <w:b/>
          <w:bCs/>
          <w:color w:val="7030A0"/>
          <w:u w:val="single"/>
        </w:rPr>
        <w:t>u</w:t>
      </w:r>
      <w:r w:rsidRPr="00925793">
        <w:rPr>
          <w:b/>
          <w:bCs/>
          <w:color w:val="7030A0"/>
          <w:u w:val="single"/>
        </w:rPr>
        <w:t>r productivity</w:t>
      </w:r>
      <w:r w:rsidRPr="00FD6535">
        <w:rPr>
          <w:color w:val="7030A0"/>
        </w:rPr>
        <w:t xml:space="preserve"> </w:t>
      </w:r>
      <w:r w:rsidRPr="00FD6535">
        <w:rPr>
          <w:color w:val="7030A0"/>
        </w:rPr>
        <w:br/>
        <w:t xml:space="preserve">- </w:t>
      </w:r>
      <w:r w:rsidR="00251ACC" w:rsidRPr="00251ACC">
        <w:rPr>
          <w:b/>
          <w:bCs/>
          <w:color w:val="7030A0"/>
        </w:rPr>
        <w:t>Accepted to quit devaluations</w:t>
      </w:r>
      <w:r w:rsidR="00251ACC" w:rsidRPr="00251ACC">
        <w:rPr>
          <w:color w:val="7030A0"/>
        </w:rPr>
        <w:t xml:space="preserve"> once entering the Eurozone</w:t>
      </w:r>
      <w:r w:rsidR="00251ACC">
        <w:rPr>
          <w:color w:val="7030A0"/>
        </w:rPr>
        <w:t xml:space="preserve"> </w:t>
      </w:r>
      <w:r w:rsidR="00251ACC" w:rsidRPr="00251ACC">
        <w:rPr>
          <w:color w:val="7030A0"/>
        </w:rPr>
        <w:sym w:font="Wingdings" w:char="F0E0"/>
      </w:r>
      <w:r w:rsidR="00251ACC" w:rsidRPr="00251ACC">
        <w:rPr>
          <w:color w:val="7030A0"/>
        </w:rPr>
        <w:t xml:space="preserve"> </w:t>
      </w:r>
      <w:r w:rsidRPr="00251ACC">
        <w:rPr>
          <w:b/>
          <w:bCs/>
          <w:color w:val="7030A0"/>
        </w:rPr>
        <w:t>No internal devaluation</w:t>
      </w:r>
      <w:r w:rsidRPr="00FD6535">
        <w:rPr>
          <w:color w:val="7030A0"/>
        </w:rPr>
        <w:t xml:space="preserve"> occurred in Italy.   </w:t>
      </w:r>
      <w:r w:rsidRPr="00FD6535">
        <w:rPr>
          <w:color w:val="7030A0"/>
        </w:rPr>
        <w:br/>
        <w:t xml:space="preserve">- </w:t>
      </w:r>
      <w:r w:rsidRPr="00251ACC">
        <w:rPr>
          <w:b/>
          <w:bCs/>
          <w:color w:val="7030A0"/>
        </w:rPr>
        <w:t xml:space="preserve">ULC </w:t>
      </w:r>
      <w:r w:rsidR="00251ACC" w:rsidRPr="00251ACC">
        <w:rPr>
          <w:b/>
          <w:bCs/>
          <w:color w:val="7030A0"/>
        </w:rPr>
        <w:t>unit labour costs</w:t>
      </w:r>
      <w:r w:rsidR="00251ACC">
        <w:rPr>
          <w:color w:val="7030A0"/>
        </w:rPr>
        <w:t xml:space="preserve"> </w:t>
      </w:r>
      <w:r w:rsidRPr="00FD6535">
        <w:rPr>
          <w:color w:val="7030A0"/>
        </w:rPr>
        <w:t>did not decline after 2010 and are now higher than before joining eurozone</w:t>
      </w:r>
    </w:p>
    <w:p w14:paraId="5E68AC3C" w14:textId="22468BE2" w:rsidR="00FD6535" w:rsidRPr="00251ACC" w:rsidRDefault="00251ACC" w:rsidP="00251ACC">
      <w:pPr>
        <w:spacing w:after="0"/>
        <w:rPr>
          <w:color w:val="7030A0"/>
        </w:rPr>
      </w:pPr>
      <w:r>
        <w:rPr>
          <w:color w:val="7030A0"/>
        </w:rPr>
        <w:t xml:space="preserve">- </w:t>
      </w:r>
      <w:r w:rsidRPr="00925793">
        <w:rPr>
          <w:color w:val="7030A0"/>
        </w:rPr>
        <w:t xml:space="preserve">Share </w:t>
      </w:r>
      <w:r w:rsidR="00FD6535" w:rsidRPr="00925793">
        <w:rPr>
          <w:color w:val="7030A0"/>
        </w:rPr>
        <w:t>of Italian GDP in Eurozone is much higher</w:t>
      </w:r>
      <w:r w:rsidR="00FD6535" w:rsidRPr="00251ACC">
        <w:rPr>
          <w:color w:val="7030A0"/>
        </w:rPr>
        <w:t>,</w:t>
      </w:r>
      <w:r>
        <w:rPr>
          <w:color w:val="7030A0"/>
        </w:rPr>
        <w:t xml:space="preserve"> than Greece</w:t>
      </w:r>
      <w:r w:rsidR="00FD6535" w:rsidRPr="00251ACC">
        <w:rPr>
          <w:color w:val="7030A0"/>
        </w:rPr>
        <w:t xml:space="preserve"> </w:t>
      </w:r>
    </w:p>
    <w:p w14:paraId="1C4C84C9" w14:textId="77777777" w:rsidR="00251ACC" w:rsidRDefault="00251ACC" w:rsidP="00251ACC">
      <w:pPr>
        <w:spacing w:after="0"/>
        <w:rPr>
          <w:color w:val="7030A0"/>
        </w:rPr>
      </w:pPr>
      <w:r>
        <w:rPr>
          <w:color w:val="7030A0"/>
        </w:rPr>
        <w:t xml:space="preserve">- </w:t>
      </w:r>
      <w:r w:rsidRPr="00925793">
        <w:rPr>
          <w:b/>
          <w:bCs/>
          <w:color w:val="7030A0"/>
        </w:rPr>
        <w:t xml:space="preserve">Labour </w:t>
      </w:r>
      <w:r w:rsidRPr="00925793">
        <w:rPr>
          <w:b/>
          <w:bCs/>
          <w:color w:val="7030A0"/>
        </w:rPr>
        <w:t>reform was not implemented</w:t>
      </w:r>
    </w:p>
    <w:p w14:paraId="1DB85585" w14:textId="2D7C9061" w:rsidR="00251ACC" w:rsidRDefault="00251ACC" w:rsidP="002834B7">
      <w:pPr>
        <w:spacing w:after="0"/>
        <w:rPr>
          <w:color w:val="7030A0"/>
        </w:rPr>
      </w:pPr>
      <w:r>
        <w:rPr>
          <w:color w:val="7030A0"/>
        </w:rPr>
        <w:t xml:space="preserve">- </w:t>
      </w:r>
      <w:r w:rsidRPr="00FD6535">
        <w:rPr>
          <w:color w:val="7030A0"/>
        </w:rPr>
        <w:t>Problematic</w:t>
      </w:r>
      <w:r w:rsidR="002834B7">
        <w:rPr>
          <w:color w:val="7030A0"/>
        </w:rPr>
        <w:t xml:space="preserve">: </w:t>
      </w:r>
      <w:r w:rsidRPr="00FD6535">
        <w:rPr>
          <w:color w:val="7030A0"/>
        </w:rPr>
        <w:t xml:space="preserve">if Italy considers itself too big to fail, </w:t>
      </w:r>
      <w:r w:rsidR="002834B7">
        <w:rPr>
          <w:color w:val="7030A0"/>
        </w:rPr>
        <w:t>&amp;</w:t>
      </w:r>
      <w:r w:rsidRPr="00FD6535">
        <w:rPr>
          <w:color w:val="7030A0"/>
        </w:rPr>
        <w:t xml:space="preserve"> is not able to reform political institutions &amp; markets, it may be forced to leave the Eurozone</w:t>
      </w:r>
      <w:r w:rsidRPr="00FD6535">
        <w:rPr>
          <w:color w:val="7030A0"/>
        </w:rPr>
        <w:t xml:space="preserve"> </w:t>
      </w:r>
    </w:p>
    <w:p w14:paraId="4422E542" w14:textId="70A5D194" w:rsidR="002834B7" w:rsidRDefault="002834B7" w:rsidP="00FD6535">
      <w:pPr>
        <w:rPr>
          <w:color w:val="7030A0"/>
        </w:rPr>
      </w:pPr>
      <w:r>
        <w:rPr>
          <w:color w:val="7030A0"/>
        </w:rPr>
        <w:t xml:space="preserve">- </w:t>
      </w:r>
      <w:r w:rsidRPr="002834B7">
        <w:rPr>
          <w:b/>
          <w:bCs/>
          <w:color w:val="7030A0"/>
        </w:rPr>
        <w:t>Italy</w:t>
      </w:r>
      <w:r w:rsidRPr="002834B7">
        <w:rPr>
          <w:b/>
          <w:bCs/>
          <w:color w:val="7030A0"/>
        </w:rPr>
        <w:t>’s economy</w:t>
      </w:r>
      <w:r w:rsidRPr="002834B7">
        <w:rPr>
          <w:b/>
          <w:bCs/>
          <w:color w:val="7030A0"/>
        </w:rPr>
        <w:t xml:space="preserve"> </w:t>
      </w:r>
      <w:r w:rsidRPr="002834B7">
        <w:rPr>
          <w:color w:val="7030A0"/>
        </w:rPr>
        <w:t>accounts</w:t>
      </w:r>
      <w:r w:rsidRPr="002834B7">
        <w:rPr>
          <w:b/>
          <w:bCs/>
          <w:color w:val="7030A0"/>
        </w:rPr>
        <w:t xml:space="preserve"> </w:t>
      </w:r>
      <w:r w:rsidRPr="002834B7">
        <w:rPr>
          <w:color w:val="7030A0"/>
        </w:rPr>
        <w:t>for</w:t>
      </w:r>
      <w:r w:rsidRPr="002834B7">
        <w:rPr>
          <w:b/>
          <w:bCs/>
          <w:color w:val="7030A0"/>
        </w:rPr>
        <w:t xml:space="preserve"> 11% </w:t>
      </w:r>
      <w:r w:rsidRPr="002834B7">
        <w:rPr>
          <w:color w:val="7030A0"/>
        </w:rPr>
        <w:t>of the</w:t>
      </w:r>
      <w:r w:rsidRPr="002834B7">
        <w:rPr>
          <w:b/>
          <w:bCs/>
          <w:color w:val="7030A0"/>
        </w:rPr>
        <w:t xml:space="preserve"> EU</w:t>
      </w:r>
      <w:r w:rsidRPr="002834B7">
        <w:rPr>
          <w:b/>
          <w:bCs/>
          <w:color w:val="7030A0"/>
        </w:rPr>
        <w:t>’s</w:t>
      </w:r>
      <w:r w:rsidRPr="002834B7">
        <w:rPr>
          <w:b/>
          <w:bCs/>
          <w:color w:val="7030A0"/>
        </w:rPr>
        <w:t xml:space="preserve"> GDP</w:t>
      </w:r>
      <w:r w:rsidRPr="002834B7">
        <w:rPr>
          <w:b/>
          <w:bCs/>
          <w:color w:val="7030A0"/>
        </w:rPr>
        <w:t>…</w:t>
      </w:r>
    </w:p>
    <w:p w14:paraId="704C7812" w14:textId="40A72E6B" w:rsidR="002834B7" w:rsidRPr="002834B7" w:rsidRDefault="002834B7" w:rsidP="002834B7">
      <w:pPr>
        <w:spacing w:after="0"/>
        <w:rPr>
          <w:color w:val="7030A0"/>
          <w:u w:val="single"/>
        </w:rPr>
      </w:pPr>
      <w:r w:rsidRPr="002834B7">
        <w:rPr>
          <w:color w:val="7030A0"/>
          <w:u w:val="single"/>
        </w:rPr>
        <w:t>Greece:</w:t>
      </w:r>
    </w:p>
    <w:p w14:paraId="389655E7" w14:textId="1139C989" w:rsidR="002834B7" w:rsidRDefault="002834B7" w:rsidP="00FD6535">
      <w:pPr>
        <w:pStyle w:val="ListParagraph"/>
        <w:numPr>
          <w:ilvl w:val="0"/>
          <w:numId w:val="4"/>
        </w:numPr>
        <w:rPr>
          <w:color w:val="7030A0"/>
        </w:rPr>
      </w:pPr>
      <w:r w:rsidRPr="002834B7">
        <w:rPr>
          <w:b/>
          <w:bCs/>
          <w:color w:val="7030A0"/>
        </w:rPr>
        <w:t>Greece</w:t>
      </w:r>
      <w:r w:rsidRPr="002834B7">
        <w:rPr>
          <w:b/>
          <w:bCs/>
          <w:color w:val="7030A0"/>
        </w:rPr>
        <w:t>’s</w:t>
      </w:r>
      <w:r w:rsidRPr="002834B7">
        <w:rPr>
          <w:b/>
          <w:bCs/>
          <w:color w:val="7030A0"/>
        </w:rPr>
        <w:t xml:space="preserve"> economy</w:t>
      </w:r>
      <w:r w:rsidRPr="002834B7">
        <w:rPr>
          <w:color w:val="7030A0"/>
        </w:rPr>
        <w:t xml:space="preserve"> accounts for 1% of the </w:t>
      </w:r>
      <w:r w:rsidRPr="002834B7">
        <w:rPr>
          <w:b/>
          <w:bCs/>
          <w:color w:val="7030A0"/>
        </w:rPr>
        <w:t>EU’s GDP</w:t>
      </w:r>
      <w:r w:rsidRPr="002834B7">
        <w:rPr>
          <w:color w:val="7030A0"/>
        </w:rPr>
        <w:t xml:space="preserve"> </w:t>
      </w:r>
    </w:p>
    <w:p w14:paraId="70F559F1" w14:textId="37D1A999" w:rsidR="00925793" w:rsidRPr="00925793" w:rsidRDefault="00925793" w:rsidP="00FD6535">
      <w:pPr>
        <w:pStyle w:val="ListParagraph"/>
        <w:numPr>
          <w:ilvl w:val="0"/>
          <w:numId w:val="4"/>
        </w:numPr>
        <w:rPr>
          <w:b/>
          <w:bCs/>
          <w:color w:val="7030A0"/>
        </w:rPr>
      </w:pPr>
      <w:r w:rsidRPr="00925793">
        <w:rPr>
          <w:b/>
          <w:bCs/>
          <w:color w:val="7030A0"/>
          <w:u w:val="single"/>
        </w:rPr>
        <w:t>Greece</w:t>
      </w:r>
      <w:r w:rsidRPr="00925793">
        <w:rPr>
          <w:b/>
          <w:bCs/>
          <w:color w:val="7030A0"/>
          <w:u w:val="single"/>
        </w:rPr>
        <w:t xml:space="preserve">’s </w:t>
      </w:r>
      <w:r w:rsidRPr="00925793">
        <w:rPr>
          <w:b/>
          <w:bCs/>
          <w:color w:val="7030A0"/>
          <w:u w:val="single"/>
        </w:rPr>
        <w:t>decline in competitiveness</w:t>
      </w:r>
      <w:r w:rsidRPr="00925793">
        <w:rPr>
          <w:b/>
          <w:bCs/>
          <w:color w:val="7030A0"/>
        </w:rPr>
        <w:t xml:space="preserve"> driven by a </w:t>
      </w:r>
      <w:r w:rsidRPr="00925793">
        <w:rPr>
          <w:b/>
          <w:bCs/>
          <w:color w:val="7030A0"/>
          <w:u w:val="single"/>
        </w:rPr>
        <w:t>consumption boom that led to nominal wage increases</w:t>
      </w:r>
    </w:p>
    <w:p w14:paraId="38381923" w14:textId="77777777" w:rsidR="002834B7" w:rsidRDefault="00FD6535" w:rsidP="00FD6535">
      <w:pPr>
        <w:pStyle w:val="ListParagraph"/>
        <w:numPr>
          <w:ilvl w:val="0"/>
          <w:numId w:val="4"/>
        </w:numPr>
        <w:rPr>
          <w:color w:val="7030A0"/>
        </w:rPr>
      </w:pPr>
      <w:r w:rsidRPr="002834B7">
        <w:rPr>
          <w:color w:val="7030A0"/>
        </w:rPr>
        <w:t xml:space="preserve">Greece &amp; Spain: forced by the EC to implement policies of internal devaluation. </w:t>
      </w:r>
    </w:p>
    <w:p w14:paraId="7923FEA2" w14:textId="77777777" w:rsidR="002834B7" w:rsidRDefault="00251ACC" w:rsidP="00FD6535">
      <w:pPr>
        <w:pStyle w:val="ListParagraph"/>
        <w:numPr>
          <w:ilvl w:val="0"/>
          <w:numId w:val="4"/>
        </w:numPr>
        <w:rPr>
          <w:color w:val="7030A0"/>
        </w:rPr>
      </w:pPr>
      <w:r w:rsidRPr="002834B7">
        <w:rPr>
          <w:color w:val="7030A0"/>
        </w:rPr>
        <w:t>UCL</w:t>
      </w:r>
      <w:r w:rsidR="00FD6535" w:rsidRPr="002834B7">
        <w:rPr>
          <w:color w:val="7030A0"/>
        </w:rPr>
        <w:t xml:space="preserve"> in Eurozone</w:t>
      </w:r>
      <w:r w:rsidRPr="002834B7">
        <w:rPr>
          <w:color w:val="7030A0"/>
        </w:rPr>
        <w:t xml:space="preserve"> </w:t>
      </w:r>
      <w:r w:rsidR="00FD6535" w:rsidRPr="002834B7">
        <w:rPr>
          <w:color w:val="7030A0"/>
        </w:rPr>
        <w:t xml:space="preserve">- </w:t>
      </w:r>
      <w:r w:rsidR="00FD6535" w:rsidRPr="002834B7">
        <w:rPr>
          <w:b/>
          <w:bCs/>
          <w:color w:val="7030A0"/>
        </w:rPr>
        <w:t>Greece</w:t>
      </w:r>
      <w:r w:rsidR="00FD6535" w:rsidRPr="002834B7">
        <w:rPr>
          <w:color w:val="7030A0"/>
        </w:rPr>
        <w:t xml:space="preserve">: </w:t>
      </w:r>
      <w:r w:rsidR="00FD6535" w:rsidRPr="002834B7">
        <w:rPr>
          <w:b/>
          <w:bCs/>
          <w:color w:val="7030A0"/>
        </w:rPr>
        <w:t>internal devaluation</w:t>
      </w:r>
      <w:r w:rsidR="00FD6535" w:rsidRPr="002834B7">
        <w:rPr>
          <w:color w:val="7030A0"/>
        </w:rPr>
        <w:t xml:space="preserve">, Spain: reformed </w:t>
      </w:r>
      <w:proofErr w:type="spellStart"/>
      <w:r w:rsidR="00FD6535" w:rsidRPr="002834B7">
        <w:rPr>
          <w:color w:val="7030A0"/>
        </w:rPr>
        <w:t>labor</w:t>
      </w:r>
      <w:proofErr w:type="spellEnd"/>
      <w:r w:rsidR="00FD6535" w:rsidRPr="002834B7">
        <w:rPr>
          <w:color w:val="7030A0"/>
        </w:rPr>
        <w:t xml:space="preserve"> market. </w:t>
      </w:r>
    </w:p>
    <w:p w14:paraId="21C42D1D" w14:textId="386F11F7" w:rsidR="00FD6535" w:rsidRDefault="00FD6535" w:rsidP="00FD6535">
      <w:pPr>
        <w:pStyle w:val="ListParagraph"/>
        <w:numPr>
          <w:ilvl w:val="0"/>
          <w:numId w:val="4"/>
        </w:numPr>
        <w:rPr>
          <w:color w:val="7030A0"/>
        </w:rPr>
      </w:pPr>
      <w:r w:rsidRPr="002834B7">
        <w:rPr>
          <w:color w:val="7030A0"/>
        </w:rPr>
        <w:t>Public finances in Greece seems worse than in Italy</w:t>
      </w:r>
    </w:p>
    <w:p w14:paraId="42E32B07" w14:textId="79E2852E" w:rsidR="002834B7" w:rsidRDefault="002834B7" w:rsidP="002834B7">
      <w:pPr>
        <w:pStyle w:val="ListParagraph"/>
        <w:numPr>
          <w:ilvl w:val="0"/>
          <w:numId w:val="4"/>
        </w:numPr>
        <w:rPr>
          <w:color w:val="7030A0"/>
          <w:u w:val="single"/>
        </w:rPr>
      </w:pPr>
      <w:r w:rsidRPr="002834B7">
        <w:rPr>
          <w:color w:val="7030A0"/>
          <w:u w:val="single"/>
        </w:rPr>
        <w:t>Therefore, Greece should leave the Eurozone before Italy</w:t>
      </w:r>
    </w:p>
    <w:p w14:paraId="021C2B94" w14:textId="77777777" w:rsidR="002834B7" w:rsidRPr="002834B7" w:rsidRDefault="002834B7" w:rsidP="002834B7">
      <w:pPr>
        <w:pStyle w:val="ListParagraph"/>
        <w:rPr>
          <w:color w:val="7030A0"/>
          <w:u w:val="single"/>
        </w:rPr>
      </w:pPr>
    </w:p>
    <w:p w14:paraId="542357A5" w14:textId="68218137" w:rsidR="00103442" w:rsidRPr="00067B73" w:rsidRDefault="00103442" w:rsidP="00103442">
      <w:pPr>
        <w:pStyle w:val="ListParagraph"/>
        <w:numPr>
          <w:ilvl w:val="0"/>
          <w:numId w:val="1"/>
        </w:numPr>
        <w:rPr>
          <w:b/>
          <w:bCs/>
        </w:rPr>
      </w:pPr>
      <w:r w:rsidRPr="00067B73">
        <w:rPr>
          <w:b/>
          <w:bCs/>
        </w:rPr>
        <w:t>What could be long-term damage to countries in the Eurozone if 1 member country exits the Eurozone?</w:t>
      </w:r>
    </w:p>
    <w:p w14:paraId="6866FBC9" w14:textId="0035C355" w:rsidR="00103442" w:rsidRPr="007C26A4" w:rsidRDefault="00103442" w:rsidP="00103442">
      <w:pPr>
        <w:rPr>
          <w:color w:val="7030A0"/>
        </w:rPr>
      </w:pPr>
      <w:r w:rsidRPr="00925793">
        <w:rPr>
          <w:b/>
          <w:bCs/>
          <w:color w:val="7030A0"/>
        </w:rPr>
        <w:t>Pessimistic scenario</w:t>
      </w:r>
      <w:r w:rsidRPr="007C26A4">
        <w:rPr>
          <w:color w:val="7030A0"/>
        </w:rPr>
        <w:t xml:space="preserve"> would be that the </w:t>
      </w:r>
      <w:r w:rsidRPr="00925793">
        <w:rPr>
          <w:b/>
          <w:bCs/>
          <w:color w:val="7030A0"/>
        </w:rPr>
        <w:t xml:space="preserve">permanent union becomes </w:t>
      </w:r>
      <w:r w:rsidR="0026116A" w:rsidRPr="00925793">
        <w:rPr>
          <w:b/>
          <w:bCs/>
          <w:color w:val="7030A0"/>
        </w:rPr>
        <w:t xml:space="preserve">a </w:t>
      </w:r>
      <w:r w:rsidRPr="00925793">
        <w:rPr>
          <w:b/>
          <w:bCs/>
          <w:color w:val="7030A0"/>
        </w:rPr>
        <w:t>temporary union</w:t>
      </w:r>
      <w:r w:rsidR="0026116A" w:rsidRPr="007C26A4">
        <w:rPr>
          <w:color w:val="7030A0"/>
        </w:rPr>
        <w:t xml:space="preserve">, it leads to the question who will leave next. This is likely to destabilize government bond markets, and crises become endemic. There could be further complication with the retrenchment of firms in own countries and risk at financial disintegration. </w:t>
      </w:r>
    </w:p>
    <w:p w14:paraId="31A1501F" w14:textId="2FD5AB96" w:rsidR="0026116A" w:rsidRPr="00067B73" w:rsidRDefault="0026116A" w:rsidP="0026116A">
      <w:pPr>
        <w:pStyle w:val="ListParagraph"/>
        <w:numPr>
          <w:ilvl w:val="0"/>
          <w:numId w:val="1"/>
        </w:numPr>
        <w:rPr>
          <w:b/>
          <w:bCs/>
        </w:rPr>
      </w:pPr>
      <w:r w:rsidRPr="00067B73">
        <w:rPr>
          <w:b/>
          <w:bCs/>
        </w:rPr>
        <w:t>In case of a Grexit, would one follow the same procedure as in the case of a Brexit? Explain.</w:t>
      </w:r>
    </w:p>
    <w:p w14:paraId="736675E7" w14:textId="77777777" w:rsidR="003B6306" w:rsidRPr="007C26A4" w:rsidRDefault="003B6306" w:rsidP="003B6306">
      <w:pPr>
        <w:rPr>
          <w:color w:val="7030A0"/>
        </w:rPr>
      </w:pPr>
      <w:r w:rsidRPr="007C26A4">
        <w:rPr>
          <w:color w:val="7030A0"/>
        </w:rPr>
        <w:t xml:space="preserve">It wouldn’t be the same, the UK wasn’t part of the eurozone whereas Greece is. Therefore, its departure was mostly done at the political level. For Greece, they would need to change their currency and leave the eurozone. It would be an exit in political and economic sectors. </w:t>
      </w:r>
    </w:p>
    <w:p w14:paraId="0EBFBE96" w14:textId="32DB9930" w:rsidR="003B6306" w:rsidRPr="007C26A4" w:rsidRDefault="003B6306" w:rsidP="003B6306">
      <w:pPr>
        <w:rPr>
          <w:color w:val="7030A0"/>
        </w:rPr>
      </w:pPr>
      <w:r w:rsidRPr="00925793">
        <w:rPr>
          <w:b/>
          <w:bCs/>
          <w:color w:val="7030A0"/>
        </w:rPr>
        <w:t>Grexit</w:t>
      </w:r>
      <w:r w:rsidR="002834B7">
        <w:rPr>
          <w:color w:val="7030A0"/>
        </w:rPr>
        <w:t>:</w:t>
      </w:r>
      <w:r w:rsidRPr="007C26A4">
        <w:rPr>
          <w:color w:val="7030A0"/>
        </w:rPr>
        <w:t xml:space="preserve"> Greece forced out of the E</w:t>
      </w:r>
      <w:r w:rsidR="002834B7">
        <w:rPr>
          <w:color w:val="7030A0"/>
        </w:rPr>
        <w:t>U</w:t>
      </w:r>
      <w:r w:rsidRPr="007C26A4">
        <w:rPr>
          <w:color w:val="7030A0"/>
        </w:rPr>
        <w:t xml:space="preserve"> due to a government debt crisis. Whereas Brexit was decided via the British people in the referendum. Also, if Greece were to leave the EU, this will have an impact on the value of the €. </w:t>
      </w:r>
    </w:p>
    <w:p w14:paraId="774F1EEE" w14:textId="16C66E89" w:rsidR="003B6306" w:rsidRPr="00067B73" w:rsidRDefault="003B6306" w:rsidP="003B6306">
      <w:pPr>
        <w:pStyle w:val="ListParagraph"/>
        <w:numPr>
          <w:ilvl w:val="0"/>
          <w:numId w:val="1"/>
        </w:numPr>
        <w:rPr>
          <w:b/>
          <w:bCs/>
        </w:rPr>
      </w:pPr>
      <w:r w:rsidRPr="00067B73">
        <w:rPr>
          <w:b/>
          <w:bCs/>
        </w:rPr>
        <w:t>Could one argue that the interest rate convergence criteria in the Maastricht Treaty led the basis for the boom and bubble in Spain, Greece and Ireland? Explain.</w:t>
      </w:r>
    </w:p>
    <w:p w14:paraId="6948502A" w14:textId="77777777" w:rsidR="00925793" w:rsidRDefault="002834B7" w:rsidP="00CD7B71">
      <w:pPr>
        <w:spacing w:after="0"/>
        <w:rPr>
          <w:color w:val="7030A0"/>
        </w:rPr>
      </w:pPr>
      <w:r>
        <w:rPr>
          <w:color w:val="7030A0"/>
        </w:rPr>
        <w:t>A</w:t>
      </w:r>
      <w:r w:rsidR="002A0B05" w:rsidRPr="007C26A4">
        <w:rPr>
          <w:color w:val="7030A0"/>
        </w:rPr>
        <w:t xml:space="preserve">verage real interest rates in Greece, Spain </w:t>
      </w:r>
      <w:r>
        <w:rPr>
          <w:color w:val="7030A0"/>
        </w:rPr>
        <w:t>&amp;</w:t>
      </w:r>
      <w:r w:rsidR="002A0B05" w:rsidRPr="007C26A4">
        <w:rPr>
          <w:color w:val="7030A0"/>
        </w:rPr>
        <w:t xml:space="preserve"> Portugal had to decline when entering the European Monetary Union and this caused an increase in spending. </w:t>
      </w:r>
    </w:p>
    <w:p w14:paraId="3DFD1F15" w14:textId="1E597774" w:rsidR="002A0B05" w:rsidRPr="007C26A4" w:rsidRDefault="00925793" w:rsidP="002A0B05">
      <w:pPr>
        <w:rPr>
          <w:color w:val="7030A0"/>
        </w:rPr>
      </w:pPr>
      <w:r>
        <w:rPr>
          <w:color w:val="7030A0"/>
        </w:rPr>
        <w:t>L</w:t>
      </w:r>
      <w:r w:rsidR="002A0B05" w:rsidRPr="007C26A4">
        <w:rPr>
          <w:color w:val="7030A0"/>
        </w:rPr>
        <w:t xml:space="preserve">ed to a pre-crisis as there was a loss in competitiveness due to unstable consumption that increased prices </w:t>
      </w:r>
      <w:r>
        <w:rPr>
          <w:color w:val="7030A0"/>
        </w:rPr>
        <w:t>&amp;</w:t>
      </w:r>
      <w:r w:rsidR="002A0B05" w:rsidRPr="007C26A4">
        <w:rPr>
          <w:color w:val="7030A0"/>
        </w:rPr>
        <w:t xml:space="preserve"> wages</w:t>
      </w:r>
    </w:p>
    <w:p w14:paraId="4C886258" w14:textId="15ABAFE5" w:rsidR="002A0B05" w:rsidRPr="00067B73" w:rsidRDefault="002A0B05" w:rsidP="002A0B05">
      <w:pPr>
        <w:rPr>
          <w:color w:val="7030A0"/>
        </w:rPr>
      </w:pPr>
      <w:r w:rsidRPr="007C26A4">
        <w:rPr>
          <w:color w:val="7030A0"/>
        </w:rPr>
        <w:lastRenderedPageBreak/>
        <w:t xml:space="preserve">The average real interest rates were very low from 1997-2008 because their inflation was relatively high. After 2008, they started a process of internal devaluation to reduce wages and prices in comparison to other EU countries. These restored their competitiveness. </w:t>
      </w:r>
    </w:p>
    <w:p w14:paraId="150097D9" w14:textId="28DADE23" w:rsidR="0026116A" w:rsidRPr="00067B73" w:rsidRDefault="0026116A" w:rsidP="002A0B05">
      <w:pPr>
        <w:pStyle w:val="ListParagraph"/>
        <w:numPr>
          <w:ilvl w:val="0"/>
          <w:numId w:val="1"/>
        </w:numPr>
        <w:rPr>
          <w:b/>
          <w:bCs/>
        </w:rPr>
      </w:pPr>
      <w:r w:rsidRPr="00067B73">
        <w:rPr>
          <w:b/>
          <w:bCs/>
        </w:rPr>
        <w:t>Use these figures to explain the origin of the financial-economic crisis in Greece, the explosion of the debt level in 2009-2010, &amp; the impact of the labour market &amp; structural reforms imposed on Greece in 2011:</w:t>
      </w:r>
    </w:p>
    <w:p w14:paraId="3FB76515" w14:textId="77777777" w:rsidR="002A0B05" w:rsidRPr="007C26A4" w:rsidRDefault="002A0B05" w:rsidP="002A0B05">
      <w:pPr>
        <w:rPr>
          <w:color w:val="7030A0"/>
        </w:rPr>
      </w:pPr>
      <w:r w:rsidRPr="007C26A4">
        <w:rPr>
          <w:color w:val="7030A0"/>
        </w:rPr>
        <w:t>In the beginning Greece experienced a much stronger growth in real GDP than the Eurozone during the period of 2000-08. During these boom years, unemployment declined from about 12% to 8%. Despite these high growth rates of GDP, the Greek government did not manage to reduce its debt level.</w:t>
      </w:r>
    </w:p>
    <w:p w14:paraId="6FB366B8" w14:textId="34F31A4A" w:rsidR="002A0B05" w:rsidRPr="007C26A4" w:rsidRDefault="002A0B05" w:rsidP="002A0B05">
      <w:pPr>
        <w:rPr>
          <w:color w:val="7030A0"/>
        </w:rPr>
      </w:pPr>
      <w:r w:rsidRPr="007C26A4">
        <w:rPr>
          <w:color w:val="7030A0"/>
        </w:rPr>
        <w:t xml:space="preserve">From 1997 to 2007, when the boom was at its peak, Greek government accumulated budget deficits that led to an increase in government debt from 99% to 103% of GDP. This illustrates pro-cyclical nature of fiscal policies of the Greek government during the boom years. Greek government switched off the automatic stabilizers and it added to government spending, intensifying the boom. </w:t>
      </w:r>
    </w:p>
    <w:p w14:paraId="14EF8E94" w14:textId="77777777" w:rsidR="002A0B05" w:rsidRPr="007C26A4" w:rsidRDefault="002A0B05" w:rsidP="002A0B05">
      <w:pPr>
        <w:rPr>
          <w:color w:val="7030A0"/>
        </w:rPr>
      </w:pPr>
      <w:r w:rsidRPr="007C26A4">
        <w:rPr>
          <w:color w:val="7030A0"/>
        </w:rPr>
        <w:t>Greek private debt started to increase very rapidly from 2000 onwards and quintupled from 1999 to 2010, while in the Eurozone it doubled during the same period. There was also an increase in relative unit labour costs.</w:t>
      </w:r>
    </w:p>
    <w:p w14:paraId="0EFFD92E" w14:textId="77777777" w:rsidR="00A04C05" w:rsidRPr="007C26A4" w:rsidRDefault="002A0B05" w:rsidP="002A0B05">
      <w:pPr>
        <w:rPr>
          <w:color w:val="7030A0"/>
        </w:rPr>
      </w:pPr>
      <w:r w:rsidRPr="007C26A4">
        <w:rPr>
          <w:color w:val="7030A0"/>
        </w:rPr>
        <w:t xml:space="preserve">From 2000 to 2010: Greek unit labour costs increased 20% faster than in the rest of the Eurozone, mainly </w:t>
      </w:r>
      <w:r w:rsidR="00A04C05" w:rsidRPr="007C26A4">
        <w:rPr>
          <w:color w:val="7030A0"/>
        </w:rPr>
        <w:t>because of</w:t>
      </w:r>
      <w:r w:rsidRPr="007C26A4">
        <w:rPr>
          <w:color w:val="7030A0"/>
        </w:rPr>
        <w:t xml:space="preserve"> the strong domestic boom. There was a deterioration of competitiveness, </w:t>
      </w:r>
      <w:r w:rsidR="00A04C05" w:rsidRPr="007C26A4">
        <w:rPr>
          <w:color w:val="7030A0"/>
        </w:rPr>
        <w:t>a decrease</w:t>
      </w:r>
      <w:r w:rsidRPr="007C26A4">
        <w:rPr>
          <w:color w:val="7030A0"/>
        </w:rPr>
        <w:t xml:space="preserve"> in exports and increase in imports and large current account deficits. </w:t>
      </w:r>
      <w:r w:rsidR="00A04C05" w:rsidRPr="007C26A4">
        <w:rPr>
          <w:color w:val="7030A0"/>
        </w:rPr>
        <w:t xml:space="preserve">The boom was due to borrowing large amounts of money from Northern Europe, there was a massive inflow of cheap money. </w:t>
      </w:r>
      <w:r w:rsidRPr="007C26A4">
        <w:rPr>
          <w:color w:val="7030A0"/>
        </w:rPr>
        <w:t>After the crash of 2008, private sectors were forced to deleverage its debt levels. Consumers and firms ha</w:t>
      </w:r>
      <w:r w:rsidR="00A04C05" w:rsidRPr="007C26A4">
        <w:rPr>
          <w:color w:val="7030A0"/>
        </w:rPr>
        <w:t>d</w:t>
      </w:r>
      <w:r w:rsidRPr="007C26A4">
        <w:rPr>
          <w:color w:val="7030A0"/>
        </w:rPr>
        <w:t xml:space="preserve"> to reduce spending</w:t>
      </w:r>
      <w:r w:rsidR="00A04C05" w:rsidRPr="007C26A4">
        <w:rPr>
          <w:color w:val="7030A0"/>
        </w:rPr>
        <w:t xml:space="preserve"> and w</w:t>
      </w:r>
      <w:r w:rsidRPr="007C26A4">
        <w:rPr>
          <w:color w:val="7030A0"/>
        </w:rPr>
        <w:t>ages</w:t>
      </w:r>
      <w:r w:rsidR="00A04C05" w:rsidRPr="007C26A4">
        <w:rPr>
          <w:color w:val="7030A0"/>
        </w:rPr>
        <w:t xml:space="preserve"> were</w:t>
      </w:r>
      <w:r w:rsidRPr="007C26A4">
        <w:rPr>
          <w:color w:val="7030A0"/>
        </w:rPr>
        <w:t xml:space="preserve"> cut. GDP collapsed, unemployment shot up to more than 25% of active population and government debt exploded</w:t>
      </w:r>
      <w:r w:rsidR="00A04C05" w:rsidRPr="007C26A4">
        <w:rPr>
          <w:color w:val="7030A0"/>
        </w:rPr>
        <w:t>.</w:t>
      </w:r>
    </w:p>
    <w:p w14:paraId="17C01C8D" w14:textId="06AF0BB2" w:rsidR="00103442" w:rsidRPr="00067B73" w:rsidRDefault="00A04C05" w:rsidP="002A0B05">
      <w:pPr>
        <w:rPr>
          <w:b/>
          <w:bCs/>
          <w:color w:val="7030A0"/>
        </w:rPr>
      </w:pPr>
      <w:r w:rsidRPr="00067B73">
        <w:rPr>
          <w:b/>
          <w:bCs/>
          <w:color w:val="7030A0"/>
        </w:rPr>
        <w:t>H</w:t>
      </w:r>
      <w:r w:rsidR="002A0B05" w:rsidRPr="00067B73">
        <w:rPr>
          <w:b/>
          <w:bCs/>
          <w:color w:val="7030A0"/>
        </w:rPr>
        <w:t xml:space="preserve">olders of Greek government bonds sold them, interest rates increased, illiquidity, intense austerity. Greece was forced to switch off the automatic budget stabilizers intensifying the decline in GDP </w:t>
      </w:r>
      <w:r w:rsidR="00067B73">
        <w:rPr>
          <w:b/>
          <w:bCs/>
          <w:color w:val="7030A0"/>
        </w:rPr>
        <w:t>&amp;</w:t>
      </w:r>
      <w:r w:rsidR="002A0B05" w:rsidRPr="00067B73">
        <w:rPr>
          <w:b/>
          <w:bCs/>
          <w:color w:val="7030A0"/>
        </w:rPr>
        <w:t xml:space="preserve"> increase in unemployment. </w:t>
      </w:r>
    </w:p>
    <w:p w14:paraId="69C9E209" w14:textId="3721B4EE" w:rsidR="00A04C05" w:rsidRPr="00067B73" w:rsidRDefault="00A04C05" w:rsidP="00A04C05">
      <w:pPr>
        <w:pStyle w:val="ListParagraph"/>
        <w:numPr>
          <w:ilvl w:val="0"/>
          <w:numId w:val="1"/>
        </w:numPr>
        <w:rPr>
          <w:b/>
          <w:bCs/>
        </w:rPr>
      </w:pPr>
      <w:r w:rsidRPr="00067B73">
        <w:rPr>
          <w:b/>
          <w:bCs/>
        </w:rPr>
        <w:t>Why could countries in the Eurozone profit from the exit of one member countries, like Greece or Italy?</w:t>
      </w:r>
    </w:p>
    <w:p w14:paraId="7D9480AA" w14:textId="77777777" w:rsidR="00A04C05" w:rsidRPr="007C26A4" w:rsidRDefault="00A04C05" w:rsidP="00A04C05">
      <w:pPr>
        <w:rPr>
          <w:color w:val="7030A0"/>
        </w:rPr>
      </w:pPr>
      <w:r w:rsidRPr="007C26A4">
        <w:rPr>
          <w:color w:val="7030A0"/>
        </w:rPr>
        <w:t>Eurozone without Greece will face less asymmetric shocks because an outlier country has been ejected. This makes the remaining countries less asymmetric and increases the stability of the Eurozone.</w:t>
      </w:r>
    </w:p>
    <w:p w14:paraId="6D3CE08F" w14:textId="47D65F36" w:rsidR="00A04C05" w:rsidRPr="007C26A4" w:rsidRDefault="00A04C05" w:rsidP="00A04C05">
      <w:pPr>
        <w:rPr>
          <w:color w:val="7030A0"/>
        </w:rPr>
      </w:pPr>
      <w:r w:rsidRPr="007C26A4">
        <w:rPr>
          <w:color w:val="7030A0"/>
        </w:rPr>
        <w:t>In addition, countries remaining in the Eurozone decide that it is in their interest to increase cooperation and in general to strengthen the union so as to avoid future exits.  This makes Eurozone more symmetric, and the Eurozone without Greece is pushed upwards, and this push may even put this new Eurozone safely into the OCA zone. EZ will become more sustainable.</w:t>
      </w:r>
    </w:p>
    <w:p w14:paraId="060F6E51" w14:textId="7C931966" w:rsidR="00A04C05" w:rsidRPr="00067B73" w:rsidRDefault="00A04C05" w:rsidP="00A04C05">
      <w:pPr>
        <w:pStyle w:val="ListParagraph"/>
        <w:numPr>
          <w:ilvl w:val="0"/>
          <w:numId w:val="1"/>
        </w:numPr>
        <w:rPr>
          <w:b/>
          <w:bCs/>
        </w:rPr>
      </w:pPr>
      <w:r w:rsidRPr="00067B73">
        <w:rPr>
          <w:b/>
          <w:bCs/>
        </w:rPr>
        <w:t>What could be long-term damage to countries in the Eurozone if 1 member countr</w:t>
      </w:r>
      <w:r w:rsidR="00067B73">
        <w:rPr>
          <w:b/>
          <w:bCs/>
        </w:rPr>
        <w:t>y</w:t>
      </w:r>
      <w:r w:rsidRPr="00067B73">
        <w:rPr>
          <w:b/>
          <w:bCs/>
        </w:rPr>
        <w:t xml:space="preserve"> exit</w:t>
      </w:r>
      <w:r w:rsidR="00067B73">
        <w:rPr>
          <w:b/>
          <w:bCs/>
        </w:rPr>
        <w:t>s</w:t>
      </w:r>
      <w:r w:rsidRPr="00067B73">
        <w:rPr>
          <w:b/>
          <w:bCs/>
        </w:rPr>
        <w:t xml:space="preserve"> the Eurozone? </w:t>
      </w:r>
    </w:p>
    <w:p w14:paraId="57841C6A" w14:textId="324246BB" w:rsidR="006E001B" w:rsidRPr="007C26A4" w:rsidRDefault="006E001B" w:rsidP="006E001B">
      <w:pPr>
        <w:rPr>
          <w:color w:val="7030A0"/>
        </w:rPr>
      </w:pPr>
      <w:r w:rsidRPr="007C26A4">
        <w:rPr>
          <w:color w:val="7030A0"/>
        </w:rPr>
        <w:t xml:space="preserve">- Transform a permanent union into a temporary one and who is next </w:t>
      </w:r>
      <w:r w:rsidRPr="007C26A4">
        <w:rPr>
          <w:color w:val="7030A0"/>
        </w:rPr>
        <w:br/>
        <w:t xml:space="preserve">- The redenomination risk: firms in the exiting country may have to absorb large losses because they have more liabilities than assets vis a vis the other eurozone countries. </w:t>
      </w:r>
      <w:r w:rsidRPr="007C26A4">
        <w:rPr>
          <w:color w:val="7030A0"/>
        </w:rPr>
        <w:br/>
        <w:t>- If some countries exit the Eurozone, firms in the Eurozone may be tempted to match assets &amp; liabilities they have in each of the other member countries of the Eurozone. Implying that financial integration in the Eurozone declines</w:t>
      </w:r>
    </w:p>
    <w:p w14:paraId="77F3C651" w14:textId="3FA06E53" w:rsidR="00A04C05" w:rsidRPr="00067B73" w:rsidRDefault="006E001B" w:rsidP="006E001B">
      <w:pPr>
        <w:pStyle w:val="ListParagraph"/>
        <w:numPr>
          <w:ilvl w:val="0"/>
          <w:numId w:val="1"/>
        </w:numPr>
        <w:rPr>
          <w:b/>
          <w:bCs/>
        </w:rPr>
      </w:pPr>
      <w:r w:rsidRPr="00067B73">
        <w:rPr>
          <w:b/>
          <w:bCs/>
        </w:rPr>
        <w:t xml:space="preserve">Explain why countries that find out that they are not part of the optimal currency area may still decide not to exit the monetary union. </w:t>
      </w:r>
    </w:p>
    <w:p w14:paraId="5CC4CD2C" w14:textId="77955624" w:rsidR="006E001B" w:rsidRPr="007C26A4" w:rsidRDefault="006E001B" w:rsidP="006E001B">
      <w:pPr>
        <w:rPr>
          <w:color w:val="7030A0"/>
        </w:rPr>
      </w:pPr>
      <w:r w:rsidRPr="007C26A4">
        <w:rPr>
          <w:color w:val="7030A0"/>
        </w:rPr>
        <w:t xml:space="preserve">As soon as an exist is suspected, there will be an attempt to transfer euro-deposits held in the Greek banks to Eurozone banks outside Greece, because Drachma will depreciate against the euro after Grexit. Therefore, there will have to be restrictions banknote withdrawals from Greek banks. </w:t>
      </w:r>
    </w:p>
    <w:p w14:paraId="7FD8243F" w14:textId="1F979AE8" w:rsidR="006E001B" w:rsidRPr="007C26A4" w:rsidRDefault="006E001B" w:rsidP="006E001B">
      <w:pPr>
        <w:rPr>
          <w:color w:val="7030A0"/>
        </w:rPr>
      </w:pPr>
      <w:r w:rsidRPr="007C26A4">
        <w:rPr>
          <w:color w:val="7030A0"/>
        </w:rPr>
        <w:t xml:space="preserve">Greek government may default on its debt, by converting its debt from euro into a depreciated drachma. Holders of Greek government debt will lose part of the value of their investment and Greek banks are major holders of this debt. There will a recession, unemployment and budgetary problems. </w:t>
      </w:r>
    </w:p>
    <w:p w14:paraId="3DCAA748" w14:textId="13EA5896" w:rsidR="006E001B" w:rsidRPr="007C26A4" w:rsidRDefault="00CD7B71" w:rsidP="006E001B">
      <w:pPr>
        <w:rPr>
          <w:color w:val="7030A0"/>
        </w:rPr>
      </w:pPr>
      <w:r>
        <w:rPr>
          <w:color w:val="7030A0"/>
        </w:rPr>
        <w:lastRenderedPageBreak/>
        <w:t>D</w:t>
      </w:r>
      <w:r w:rsidR="006E001B" w:rsidRPr="007C26A4">
        <w:rPr>
          <w:color w:val="7030A0"/>
        </w:rPr>
        <w:t>eep recession leads to extreme social unrest</w:t>
      </w:r>
      <w:r w:rsidR="00CD2A9A" w:rsidRPr="007C26A4">
        <w:rPr>
          <w:color w:val="7030A0"/>
        </w:rPr>
        <w:t>. It</w:t>
      </w:r>
      <w:r w:rsidR="006E001B" w:rsidRPr="007C26A4">
        <w:rPr>
          <w:color w:val="7030A0"/>
        </w:rPr>
        <w:t xml:space="preserve"> leads the country to leave the EU and settle behind a protectionist wall. In this pessimistic scenario, the deconstruction of the Eurozone also leads to a deconstruction of the EU, leading to permanent costs for Greece. </w:t>
      </w:r>
    </w:p>
    <w:p w14:paraId="22803D2A" w14:textId="2CF00B47" w:rsidR="006E001B" w:rsidRPr="007C26A4" w:rsidRDefault="006E001B" w:rsidP="006E001B">
      <w:pPr>
        <w:rPr>
          <w:color w:val="7030A0"/>
        </w:rPr>
      </w:pPr>
      <w:r w:rsidRPr="007C26A4">
        <w:rPr>
          <w:color w:val="7030A0"/>
        </w:rPr>
        <w:t xml:space="preserve">A </w:t>
      </w:r>
      <w:r w:rsidRPr="00CD7B71">
        <w:rPr>
          <w:b/>
          <w:bCs/>
          <w:color w:val="7030A0"/>
        </w:rPr>
        <w:t>less pessimistic scenario</w:t>
      </w:r>
      <w:r w:rsidRPr="007C26A4">
        <w:rPr>
          <w:color w:val="7030A0"/>
        </w:rPr>
        <w:t xml:space="preserve">, </w:t>
      </w:r>
      <w:r w:rsidRPr="00CD7B71">
        <w:rPr>
          <w:b/>
          <w:bCs/>
          <w:color w:val="7030A0"/>
        </w:rPr>
        <w:t>Greek political institutions have sufficient resilience to withstand a recession after exit</w:t>
      </w:r>
      <w:r w:rsidR="00CD2A9A" w:rsidRPr="00CD7B71">
        <w:rPr>
          <w:b/>
          <w:bCs/>
          <w:color w:val="7030A0"/>
        </w:rPr>
        <w:t xml:space="preserve">. </w:t>
      </w:r>
    </w:p>
    <w:p w14:paraId="743729B3" w14:textId="60C17FAC" w:rsidR="00A04C05" w:rsidRPr="007C26A4" w:rsidRDefault="00CD2A9A" w:rsidP="006E001B">
      <w:pPr>
        <w:rPr>
          <w:color w:val="7030A0"/>
        </w:rPr>
      </w:pPr>
      <w:r w:rsidRPr="007C26A4">
        <w:rPr>
          <w:color w:val="7030A0"/>
        </w:rPr>
        <w:t xml:space="preserve">Although the probability </w:t>
      </w:r>
      <w:r w:rsidR="006E001B" w:rsidRPr="007C26A4">
        <w:rPr>
          <w:color w:val="7030A0"/>
        </w:rPr>
        <w:t>of the pessimistic scenario is low, the costs that arise under this scenario may be so high that countries tempted to leave the union because they don’t belong to OCA, may decide to remain. The uncertainty surrounding the implications of deconstructing the MU is very high. Countries that would be better off outside of the MU would decide to remain a member out of a fear of the destructive nature of a deconstruction</w:t>
      </w:r>
      <w:r w:rsidRPr="007C26A4">
        <w:rPr>
          <w:color w:val="7030A0"/>
        </w:rPr>
        <w:t xml:space="preserve">. </w:t>
      </w:r>
    </w:p>
    <w:p w14:paraId="7A4BDC0C" w14:textId="35EFB70E" w:rsidR="00CD2A9A" w:rsidRPr="00067B73" w:rsidRDefault="00CD2A9A" w:rsidP="00CD2A9A">
      <w:pPr>
        <w:pStyle w:val="ListParagraph"/>
        <w:numPr>
          <w:ilvl w:val="0"/>
          <w:numId w:val="1"/>
        </w:numPr>
        <w:rPr>
          <w:b/>
          <w:bCs/>
        </w:rPr>
      </w:pPr>
      <w:r w:rsidRPr="00067B73">
        <w:rPr>
          <w:b/>
          <w:bCs/>
        </w:rPr>
        <w:t xml:space="preserve">Explain why a country that leaves the monetary union may be better off doing so. Take Greece case. </w:t>
      </w:r>
    </w:p>
    <w:p w14:paraId="24105AEB" w14:textId="71BE0039" w:rsidR="00CD2A9A" w:rsidRPr="007C26A4" w:rsidRDefault="00CD2A9A" w:rsidP="00CD2A9A">
      <w:pPr>
        <w:rPr>
          <w:color w:val="7030A0"/>
        </w:rPr>
      </w:pPr>
      <w:r w:rsidRPr="007C26A4">
        <w:rPr>
          <w:color w:val="7030A0"/>
        </w:rPr>
        <w:t xml:space="preserve">There is an important interaction between economics and politics. The adjustment mechanism in a MU can be painful, leading millions of people into unemployment and poverty. This leads to ultimate fragility of the Eurozone; large asymmetric shocks lead to such high adjustment costs that they trigger political instability, which can lead to believe that staying a MU is ab better choice.  </w:t>
      </w:r>
    </w:p>
    <w:p w14:paraId="484E762B" w14:textId="2930901E" w:rsidR="00CD2A9A" w:rsidRPr="007C26A4" w:rsidRDefault="00CD2A9A" w:rsidP="00CD2A9A">
      <w:pPr>
        <w:rPr>
          <w:color w:val="7030A0"/>
        </w:rPr>
      </w:pPr>
      <w:r w:rsidRPr="007C26A4">
        <w:rPr>
          <w:color w:val="7030A0"/>
        </w:rPr>
        <w:t>For Greece, adjustment costs after a large asymmetric shock can be very high in a MU. These are made more severe since the country cannot devalue the currency</w:t>
      </w:r>
      <w:r w:rsidR="007C26A4" w:rsidRPr="007C26A4">
        <w:rPr>
          <w:color w:val="7030A0"/>
        </w:rPr>
        <w:t xml:space="preserve">. </w:t>
      </w:r>
      <w:proofErr w:type="gramStart"/>
      <w:r w:rsidR="007C26A4" w:rsidRPr="007C26A4">
        <w:rPr>
          <w:color w:val="7030A0"/>
        </w:rPr>
        <w:t>So</w:t>
      </w:r>
      <w:proofErr w:type="gramEnd"/>
      <w:r w:rsidRPr="007C26A4">
        <w:rPr>
          <w:color w:val="7030A0"/>
        </w:rPr>
        <w:t xml:space="preserve"> Greece is forced to engineer the internal devaluation. Secondly, the government cannot issue debt in its own </w:t>
      </w:r>
      <w:r w:rsidR="007C26A4" w:rsidRPr="007C26A4">
        <w:rPr>
          <w:color w:val="7030A0"/>
        </w:rPr>
        <w:t>currency,</w:t>
      </w:r>
      <w:r w:rsidRPr="007C26A4">
        <w:rPr>
          <w:color w:val="7030A0"/>
        </w:rPr>
        <w:t xml:space="preserve"> and it makes it prone to being pushed into illiquidity and insolvency</w:t>
      </w:r>
      <w:r w:rsidR="007C26A4" w:rsidRPr="007C26A4">
        <w:rPr>
          <w:color w:val="7030A0"/>
        </w:rPr>
        <w:t xml:space="preserve">. </w:t>
      </w:r>
    </w:p>
    <w:p w14:paraId="151338EE" w14:textId="2FA94BB2" w:rsidR="007C26A4" w:rsidRPr="00067B73" w:rsidRDefault="007C26A4" w:rsidP="007C26A4">
      <w:pPr>
        <w:pStyle w:val="ListParagraph"/>
        <w:numPr>
          <w:ilvl w:val="0"/>
          <w:numId w:val="1"/>
        </w:numPr>
        <w:rPr>
          <w:b/>
          <w:bCs/>
        </w:rPr>
      </w:pPr>
      <w:r w:rsidRPr="00067B73">
        <w:rPr>
          <w:b/>
          <w:bCs/>
        </w:rPr>
        <w:t>Explain why a country that leaves the monetary union may be worse off doing so. Take Greece case.</w:t>
      </w:r>
    </w:p>
    <w:p w14:paraId="534510BD" w14:textId="6A6620E2" w:rsidR="007C26A4" w:rsidRPr="007C26A4" w:rsidRDefault="007C26A4" w:rsidP="007C26A4">
      <w:pPr>
        <w:rPr>
          <w:color w:val="7030A0"/>
        </w:rPr>
      </w:pPr>
      <w:r w:rsidRPr="007C26A4">
        <w:rPr>
          <w:color w:val="7030A0"/>
        </w:rPr>
        <w:t xml:space="preserve">The combination of partial sovereign default, capital controls and banking crisis would lead to a deep recession, leading to even more unemployment and fiscal problems. </w:t>
      </w:r>
    </w:p>
    <w:p w14:paraId="1BA0057E" w14:textId="57EDCE18" w:rsidR="007C26A4" w:rsidRPr="007C26A4" w:rsidRDefault="007C26A4" w:rsidP="007C26A4">
      <w:pPr>
        <w:rPr>
          <w:color w:val="7030A0"/>
        </w:rPr>
      </w:pPr>
      <w:r w:rsidRPr="007C26A4">
        <w:rPr>
          <w:color w:val="7030A0"/>
        </w:rPr>
        <w:t>First costs for Greece: when people suspect an exit, immediate attempt to convert euro deposits held in Greek banking system int euro deposits in Eurozone banks. Speculative capital outflows will make it necessary for the government to institute capital controls. Also, restrictions on withdrawals of banknotes from Greek banks.</w:t>
      </w:r>
    </w:p>
    <w:p w14:paraId="64FF7CA7" w14:textId="2CEE71F8" w:rsidR="007C26A4" w:rsidRPr="007C26A4" w:rsidRDefault="007C26A4" w:rsidP="007C26A4">
      <w:pPr>
        <w:rPr>
          <w:color w:val="7030A0"/>
        </w:rPr>
      </w:pPr>
      <w:r w:rsidRPr="007C26A4">
        <w:rPr>
          <w:color w:val="7030A0"/>
        </w:rPr>
        <w:t xml:space="preserve">Second cost for Greece: government will default on its debt. Drachma will depreciate relative to euro after the exit. Amounts to a partial default induced by a devaluation of the drachma. Bondholders of the Greek government debt will lose part of the value of their investment in Greek bonds. </w:t>
      </w:r>
    </w:p>
    <w:p w14:paraId="060A4E2D" w14:textId="31CA6376" w:rsidR="007C26A4" w:rsidRPr="007C26A4" w:rsidRDefault="007C26A4" w:rsidP="007C26A4">
      <w:pPr>
        <w:rPr>
          <w:color w:val="7030A0"/>
        </w:rPr>
      </w:pPr>
      <w:r w:rsidRPr="007C26A4">
        <w:rPr>
          <w:color w:val="7030A0"/>
        </w:rPr>
        <w:t xml:space="preserve">A part of Greek sovereign debt is held by Greek banks; </w:t>
      </w:r>
      <w:proofErr w:type="gramStart"/>
      <w:r w:rsidRPr="007C26A4">
        <w:rPr>
          <w:color w:val="7030A0"/>
        </w:rPr>
        <w:t>so</w:t>
      </w:r>
      <w:proofErr w:type="gramEnd"/>
      <w:r w:rsidRPr="007C26A4">
        <w:rPr>
          <w:color w:val="7030A0"/>
        </w:rPr>
        <w:t xml:space="preserve"> they would make large losses, triggering a banking crisis.</w:t>
      </w:r>
    </w:p>
    <w:p w14:paraId="0F83D4C4" w14:textId="40A71641" w:rsidR="00067B73" w:rsidRPr="00067B73" w:rsidRDefault="00067B73" w:rsidP="00067B73">
      <w:pPr>
        <w:rPr>
          <w:b/>
          <w:bCs/>
          <w:sz w:val="24"/>
          <w:szCs w:val="24"/>
        </w:rPr>
      </w:pPr>
      <w:r w:rsidRPr="00067B73">
        <w:rPr>
          <w:b/>
          <w:bCs/>
          <w:sz w:val="24"/>
          <w:szCs w:val="24"/>
          <w:highlight w:val="yellow"/>
        </w:rPr>
        <w:t xml:space="preserve">Summary Chapter </w:t>
      </w:r>
      <w:r>
        <w:rPr>
          <w:b/>
          <w:bCs/>
          <w:sz w:val="24"/>
          <w:szCs w:val="24"/>
          <w:highlight w:val="yellow"/>
        </w:rPr>
        <w:t>9</w:t>
      </w:r>
      <w:r w:rsidRPr="00067B73">
        <w:rPr>
          <w:b/>
          <w:bCs/>
          <w:sz w:val="24"/>
          <w:szCs w:val="24"/>
        </w:rPr>
        <w:t xml:space="preserve"> </w:t>
      </w:r>
    </w:p>
    <w:p w14:paraId="4252A0D2" w14:textId="0992A659" w:rsidR="00FD6535" w:rsidRPr="00067B73" w:rsidRDefault="00FD6535" w:rsidP="00FD6535">
      <w:pPr>
        <w:pStyle w:val="ListParagraph"/>
        <w:numPr>
          <w:ilvl w:val="0"/>
          <w:numId w:val="2"/>
        </w:numPr>
        <w:rPr>
          <w:b/>
          <w:bCs/>
        </w:rPr>
      </w:pPr>
      <w:r w:rsidRPr="00067B73">
        <w:rPr>
          <w:b/>
          <w:bCs/>
        </w:rPr>
        <w:t>There is a difference between instrument independence' and target independence in central banking. Can you explain the difference? Is the ECB instrument or target independent? Or both?</w:t>
      </w:r>
    </w:p>
    <w:p w14:paraId="29FAAADC" w14:textId="573E08C5" w:rsidR="00FD6535" w:rsidRPr="00067B73" w:rsidRDefault="00FD6535" w:rsidP="00FD6535">
      <w:pPr>
        <w:rPr>
          <w:color w:val="007E39"/>
        </w:rPr>
      </w:pPr>
      <w:r w:rsidRPr="00067B73">
        <w:rPr>
          <w:color w:val="007E39"/>
        </w:rPr>
        <w:t xml:space="preserve">There is instrument independence for the Bank of England. The central banks can choose how to achieve the objectives that society has mandated. This is the sense the BoE is independent. It is the British government that has set the inflation target at 2%, not the BoE. It is also the British government that can change that target.  </w:t>
      </w:r>
    </w:p>
    <w:p w14:paraId="5A0460B9" w14:textId="01E35918" w:rsidR="00FD6535" w:rsidRPr="00067B73" w:rsidRDefault="00FD6535" w:rsidP="00FD6535">
      <w:pPr>
        <w:rPr>
          <w:color w:val="007E39"/>
        </w:rPr>
      </w:pPr>
      <w:r w:rsidRPr="00067B73">
        <w:rPr>
          <w:color w:val="007E39"/>
        </w:rPr>
        <w:t>Given the vagueness of the treaty about other objectives besides the price stability, the ECB pursues price stability. As a result, ECB has restricted the domain of responsibilities about which it can be called to account Therefore, the ECB target independence.</w:t>
      </w:r>
    </w:p>
    <w:p w14:paraId="09DD93F0" w14:textId="48164466" w:rsidR="00FD6535" w:rsidRPr="00F11A24" w:rsidRDefault="00FD6535" w:rsidP="00FD6535">
      <w:pPr>
        <w:pStyle w:val="ListParagraph"/>
        <w:numPr>
          <w:ilvl w:val="0"/>
          <w:numId w:val="2"/>
        </w:numPr>
        <w:rPr>
          <w:b/>
          <w:bCs/>
        </w:rPr>
      </w:pPr>
      <w:r w:rsidRPr="00F11A24">
        <w:rPr>
          <w:b/>
          <w:bCs/>
        </w:rPr>
        <w:t xml:space="preserve">Why is it that the ECB has been more cautious than the Federal Reserve in using its interest rate instrument? Can you illustrate this difference both by the interest rate policies and the quantitative easing programs of these </w:t>
      </w:r>
      <w:r w:rsidR="00F11A24">
        <w:rPr>
          <w:b/>
          <w:bCs/>
        </w:rPr>
        <w:t>2</w:t>
      </w:r>
      <w:r w:rsidRPr="00F11A24">
        <w:rPr>
          <w:b/>
          <w:bCs/>
        </w:rPr>
        <w:t xml:space="preserve"> central banks?</w:t>
      </w:r>
    </w:p>
    <w:p w14:paraId="2E1C6BB1" w14:textId="5831D6D5" w:rsidR="00FD6535" w:rsidRPr="00067B73" w:rsidRDefault="00FD6535" w:rsidP="00FD6535">
      <w:pPr>
        <w:rPr>
          <w:color w:val="007E39"/>
        </w:rPr>
      </w:pPr>
      <w:r w:rsidRPr="00067B73">
        <w:rPr>
          <w:color w:val="007E39"/>
        </w:rPr>
        <w:t xml:space="preserve">ECB attaches greater importance to price stability, and it is more cautious in reacting to movements in the business cycle than the US Federal Reserve. The ECB allowed its balance sheet to decline during 2013-2014, when inflation declined strongly. Only in early 2015 did it start QE programme. </w:t>
      </w:r>
    </w:p>
    <w:p w14:paraId="0B0B9DF9" w14:textId="725A168F" w:rsidR="00FD6535" w:rsidRPr="00F11A24" w:rsidRDefault="00FD6535" w:rsidP="00FD6535">
      <w:pPr>
        <w:pStyle w:val="ListParagraph"/>
        <w:numPr>
          <w:ilvl w:val="0"/>
          <w:numId w:val="2"/>
        </w:numPr>
        <w:rPr>
          <w:b/>
          <w:bCs/>
        </w:rPr>
      </w:pPr>
      <w:r w:rsidRPr="00F11A24">
        <w:rPr>
          <w:b/>
          <w:bCs/>
        </w:rPr>
        <w:t xml:space="preserve">Describe the Banking Union. Has it been sufficiently developed to deal with a systematic EU banking crisis? </w:t>
      </w:r>
    </w:p>
    <w:p w14:paraId="05206EA1" w14:textId="17313554" w:rsidR="00FD6535" w:rsidRPr="00067B73" w:rsidRDefault="00D848D2" w:rsidP="00FD6535">
      <w:pPr>
        <w:rPr>
          <w:color w:val="007E39"/>
        </w:rPr>
      </w:pPr>
      <w:r w:rsidRPr="00067B73">
        <w:rPr>
          <w:color w:val="007E39"/>
        </w:rPr>
        <w:lastRenderedPageBreak/>
        <w:t>The EU’s banking union = the transfer of responsibility for banking policy from national to the EU level in several EU member states. It was initiated in 2012 as a response to the Eurozone crisis. Most view the banking union as incomplete in the absence of a European deposit insurance, it is thus not sufficiently developed to deal with systemic banking crises in the EU.</w:t>
      </w:r>
    </w:p>
    <w:p w14:paraId="55D79A80" w14:textId="54F44D23" w:rsidR="00D848D2" w:rsidRPr="00F11A24" w:rsidRDefault="00D848D2" w:rsidP="00D848D2">
      <w:pPr>
        <w:pStyle w:val="ListParagraph"/>
        <w:numPr>
          <w:ilvl w:val="0"/>
          <w:numId w:val="2"/>
        </w:numPr>
        <w:rPr>
          <w:b/>
          <w:bCs/>
        </w:rPr>
      </w:pPr>
      <w:r w:rsidRPr="00F11A24">
        <w:rPr>
          <w:b/>
          <w:bCs/>
        </w:rPr>
        <w:t xml:space="preserve">Why is it that the Bundesbank became the role model for the ECB? </w:t>
      </w:r>
    </w:p>
    <w:p w14:paraId="1D8BC0ED" w14:textId="143584D0" w:rsidR="00D848D2" w:rsidRPr="00067B73" w:rsidRDefault="00D848D2" w:rsidP="00D848D2">
      <w:pPr>
        <w:rPr>
          <w:color w:val="007E39"/>
        </w:rPr>
      </w:pPr>
      <w:r w:rsidRPr="00067B73">
        <w:rPr>
          <w:color w:val="007E39"/>
        </w:rPr>
        <w:t>2 main reasons</w:t>
      </w:r>
      <w:r w:rsidR="00F11A24">
        <w:rPr>
          <w:color w:val="007E39"/>
        </w:rPr>
        <w:t>:</w:t>
      </w:r>
      <w:r w:rsidRPr="00067B73">
        <w:rPr>
          <w:color w:val="007E39"/>
        </w:rPr>
        <w:t xml:space="preserve"> </w:t>
      </w:r>
      <w:r w:rsidR="00F11A24">
        <w:rPr>
          <w:color w:val="007E39"/>
        </w:rPr>
        <w:t>1</w:t>
      </w:r>
      <w:r w:rsidR="00F11A24" w:rsidRPr="00F11A24">
        <w:rPr>
          <w:color w:val="007E39"/>
          <w:vertAlign w:val="superscript"/>
        </w:rPr>
        <w:t>st</w:t>
      </w:r>
      <w:r w:rsidR="00F11A24">
        <w:rPr>
          <w:color w:val="007E39"/>
        </w:rPr>
        <w:t xml:space="preserve"> reason:</w:t>
      </w:r>
      <w:r w:rsidRPr="00067B73">
        <w:rPr>
          <w:color w:val="007E39"/>
        </w:rPr>
        <w:t xml:space="preserve"> due to intellectual development </w:t>
      </w:r>
      <w:r w:rsidR="00251ACC">
        <w:rPr>
          <w:color w:val="007E39"/>
        </w:rPr>
        <w:t>&amp;</w:t>
      </w:r>
      <w:r w:rsidRPr="00067B73">
        <w:rPr>
          <w:color w:val="007E39"/>
        </w:rPr>
        <w:t xml:space="preserve"> </w:t>
      </w:r>
      <w:r w:rsidR="00251ACC">
        <w:rPr>
          <w:color w:val="007E39"/>
        </w:rPr>
        <w:t>2</w:t>
      </w:r>
      <w:r w:rsidR="00251ACC" w:rsidRPr="00251ACC">
        <w:rPr>
          <w:color w:val="007E39"/>
          <w:vertAlign w:val="superscript"/>
        </w:rPr>
        <w:t>nd</w:t>
      </w:r>
      <w:r w:rsidR="00251ACC">
        <w:rPr>
          <w:color w:val="007E39"/>
        </w:rPr>
        <w:t xml:space="preserve"> reason: </w:t>
      </w:r>
      <w:r w:rsidRPr="00067B73">
        <w:rPr>
          <w:color w:val="007E39"/>
        </w:rPr>
        <w:t xml:space="preserve">due to strategic position of Germany in the process towards the EMU. </w:t>
      </w:r>
    </w:p>
    <w:p w14:paraId="4DCF7650" w14:textId="09B8C0EC" w:rsidR="0029216D" w:rsidRPr="00067B73" w:rsidRDefault="00D848D2" w:rsidP="00D848D2">
      <w:pPr>
        <w:rPr>
          <w:color w:val="007E39"/>
        </w:rPr>
      </w:pPr>
      <w:r w:rsidRPr="00067B73">
        <w:rPr>
          <w:color w:val="007E39"/>
        </w:rPr>
        <w:t xml:space="preserve">Expansionary monetary and fiscal policies were seen as instruments to reach the objectives of low unemployment and high economic growth in 1950-1960s. In the monetarist view (Barro-Gordon model), monetary authorities cannot lower the unemployment rate below its natural level. This can only be achieved by structural policies. Also, monetarist view led </w:t>
      </w:r>
      <w:r w:rsidR="0029216D" w:rsidRPr="00067B73">
        <w:rPr>
          <w:color w:val="007E39"/>
        </w:rPr>
        <w:t xml:space="preserve">believing </w:t>
      </w:r>
      <w:r w:rsidRPr="00067B73">
        <w:rPr>
          <w:color w:val="007E39"/>
        </w:rPr>
        <w:t xml:space="preserve">the CB should be protected from the political pressures by being independent. </w:t>
      </w:r>
      <w:r w:rsidR="0029216D" w:rsidRPr="00067B73">
        <w:rPr>
          <w:color w:val="007E39"/>
        </w:rPr>
        <w:t>And this has been the case with Central Banks through the world.</w:t>
      </w:r>
    </w:p>
    <w:p w14:paraId="1574FED8" w14:textId="65C4BA73" w:rsidR="00D848D2" w:rsidRPr="00067B73" w:rsidRDefault="00D848D2" w:rsidP="00D848D2">
      <w:pPr>
        <w:rPr>
          <w:color w:val="007E39"/>
        </w:rPr>
      </w:pPr>
      <w:r w:rsidRPr="00067B73">
        <w:rPr>
          <w:color w:val="007E39"/>
        </w:rPr>
        <w:t xml:space="preserve">Therefore, when the central bankers drafted the </w:t>
      </w:r>
      <w:proofErr w:type="spellStart"/>
      <w:r w:rsidRPr="00F11A24">
        <w:rPr>
          <w:b/>
          <w:bCs/>
          <w:color w:val="007E39"/>
        </w:rPr>
        <w:t>Delors</w:t>
      </w:r>
      <w:proofErr w:type="spellEnd"/>
      <w:r w:rsidRPr="00F11A24">
        <w:rPr>
          <w:b/>
          <w:bCs/>
          <w:color w:val="007E39"/>
        </w:rPr>
        <w:t xml:space="preserve"> report</w:t>
      </w:r>
      <w:r w:rsidRPr="00067B73">
        <w:rPr>
          <w:color w:val="007E39"/>
        </w:rPr>
        <w:t xml:space="preserve"> they were willing to take Bundesbank as their model. By stressing price stability as the primary objective and political independence as the instrument to achieve it, the Bundesbank appeared to be embod</w:t>
      </w:r>
      <w:r w:rsidR="0029216D" w:rsidRPr="00067B73">
        <w:rPr>
          <w:color w:val="007E39"/>
        </w:rPr>
        <w:t xml:space="preserve">ying </w:t>
      </w:r>
      <w:r w:rsidRPr="00067B73">
        <w:rPr>
          <w:color w:val="007E39"/>
        </w:rPr>
        <w:t xml:space="preserve">the new monetarist paradigm. </w:t>
      </w:r>
    </w:p>
    <w:p w14:paraId="39312160" w14:textId="3CF44944" w:rsidR="00D848D2" w:rsidRPr="00067B73" w:rsidRDefault="00F11A24" w:rsidP="00D848D2">
      <w:pPr>
        <w:rPr>
          <w:color w:val="007E39"/>
        </w:rPr>
      </w:pPr>
      <w:r>
        <w:rPr>
          <w:color w:val="007E39"/>
        </w:rPr>
        <w:t>2</w:t>
      </w:r>
      <w:r w:rsidRPr="00F11A24">
        <w:rPr>
          <w:color w:val="007E39"/>
          <w:vertAlign w:val="superscript"/>
        </w:rPr>
        <w:t>nd</w:t>
      </w:r>
      <w:r>
        <w:rPr>
          <w:color w:val="007E39"/>
        </w:rPr>
        <w:t xml:space="preserve"> </w:t>
      </w:r>
      <w:r w:rsidR="00D848D2" w:rsidRPr="00067B73">
        <w:rPr>
          <w:color w:val="007E39"/>
        </w:rPr>
        <w:t>reason: German authorities faced risk of having to accept higher inflation when they entered MU. To reduce this risk, they insisted on creating a</w:t>
      </w:r>
      <w:r>
        <w:rPr>
          <w:color w:val="007E39"/>
        </w:rPr>
        <w:t>n</w:t>
      </w:r>
      <w:r w:rsidR="00D848D2" w:rsidRPr="00067B73">
        <w:rPr>
          <w:color w:val="007E39"/>
        </w:rPr>
        <w:t xml:space="preserve"> </w:t>
      </w:r>
      <w:r w:rsidRPr="00067B73">
        <w:rPr>
          <w:color w:val="007E39"/>
        </w:rPr>
        <w:t>even hard</w:t>
      </w:r>
      <w:r>
        <w:rPr>
          <w:color w:val="007E39"/>
        </w:rPr>
        <w:t>er</w:t>
      </w:r>
      <w:r w:rsidRPr="00067B73">
        <w:rPr>
          <w:color w:val="007E39"/>
        </w:rPr>
        <w:t>-nosed</w:t>
      </w:r>
      <w:r w:rsidRPr="00067B73">
        <w:rPr>
          <w:color w:val="007E39"/>
        </w:rPr>
        <w:t xml:space="preserve"> </w:t>
      </w:r>
      <w:r w:rsidR="00D848D2" w:rsidRPr="00067B73">
        <w:rPr>
          <w:color w:val="007E39"/>
        </w:rPr>
        <w:t xml:space="preserve">CB </w:t>
      </w:r>
      <w:r>
        <w:rPr>
          <w:color w:val="007E39"/>
        </w:rPr>
        <w:t>on.</w:t>
      </w:r>
      <w:r w:rsidR="00D848D2" w:rsidRPr="00067B73">
        <w:rPr>
          <w:color w:val="007E39"/>
        </w:rPr>
        <w:t xml:space="preserve"> German monetary authorities insisted on having an ECB that gives an even higher weight to price stability than Bundesbank did.</w:t>
      </w:r>
    </w:p>
    <w:p w14:paraId="0B662EC2" w14:textId="01E6DBF2" w:rsidR="00D848D2" w:rsidRPr="00F11A24" w:rsidRDefault="0029216D" w:rsidP="00D848D2">
      <w:pPr>
        <w:pStyle w:val="ListParagraph"/>
        <w:numPr>
          <w:ilvl w:val="0"/>
          <w:numId w:val="2"/>
        </w:numPr>
        <w:rPr>
          <w:b/>
          <w:bCs/>
        </w:rPr>
      </w:pPr>
      <w:r w:rsidRPr="00F11A24">
        <w:rPr>
          <w:b/>
          <w:bCs/>
        </w:rPr>
        <w:t>How did European policymakers want to guarantee the level of political independence of the ECB?</w:t>
      </w:r>
    </w:p>
    <w:p w14:paraId="01BA5BED" w14:textId="00FB562F" w:rsidR="0029216D" w:rsidRPr="00067B73" w:rsidRDefault="0029216D" w:rsidP="0029216D">
      <w:pPr>
        <w:rPr>
          <w:color w:val="007E39"/>
        </w:rPr>
      </w:pPr>
      <w:r w:rsidRPr="00067B73">
        <w:rPr>
          <w:color w:val="007E39"/>
        </w:rPr>
        <w:t>For political independence to lead to desired price stability, it must be backed by a social &amp; political consensus favouring price stability. Central banks that are politically independent tend to produce less inflation than CB that must take orders from governments. Some countries have strong pressure groups against inflation.</w:t>
      </w:r>
    </w:p>
    <w:p w14:paraId="4E151EF5" w14:textId="3900EE1B" w:rsidR="00FD6535" w:rsidRPr="00067B73" w:rsidRDefault="0029216D" w:rsidP="0029216D">
      <w:pPr>
        <w:rPr>
          <w:color w:val="007E39"/>
        </w:rPr>
      </w:pPr>
      <w:r w:rsidRPr="00067B73">
        <w:rPr>
          <w:color w:val="007E39"/>
        </w:rPr>
        <w:t>The Treaty recognizes political independence as necessary condition for ensuring price stability: ECB cannot be forced to print money to finance government deficits, which would lead to inflation</w:t>
      </w:r>
    </w:p>
    <w:p w14:paraId="73BB4BE9" w14:textId="5ADC8981" w:rsidR="0029216D" w:rsidRPr="00F11A24" w:rsidRDefault="0029216D" w:rsidP="0029216D">
      <w:pPr>
        <w:pStyle w:val="ListParagraph"/>
        <w:numPr>
          <w:ilvl w:val="0"/>
          <w:numId w:val="2"/>
        </w:numPr>
        <w:rPr>
          <w:b/>
          <w:bCs/>
        </w:rPr>
      </w:pPr>
      <w:r w:rsidRPr="00F11A24">
        <w:rPr>
          <w:b/>
          <w:bCs/>
        </w:rPr>
        <w:t>Is the ECB a conservative bank compared to the Federal Reserve? Explain.</w:t>
      </w:r>
    </w:p>
    <w:p w14:paraId="6142B6D7" w14:textId="0576F759" w:rsidR="0029216D" w:rsidRPr="00067B73" w:rsidRDefault="0029216D" w:rsidP="0029216D">
      <w:pPr>
        <w:rPr>
          <w:color w:val="007E39"/>
        </w:rPr>
      </w:pPr>
      <w:r w:rsidRPr="00067B73">
        <w:rPr>
          <w:color w:val="007E39"/>
        </w:rPr>
        <w:t xml:space="preserve">Yes, ECB appears to be more conservative than the US Federal Reserve. It attaches greater importance to price stability, and it is more cautious in reacting to movements in the business cycle than the US Federal Reserve. </w:t>
      </w:r>
    </w:p>
    <w:p w14:paraId="439FBFCA" w14:textId="77777777" w:rsidR="0029216D" w:rsidRPr="00067B73" w:rsidRDefault="0029216D" w:rsidP="0029216D">
      <w:pPr>
        <w:rPr>
          <w:color w:val="007E39"/>
        </w:rPr>
      </w:pPr>
      <w:r w:rsidRPr="00067B73">
        <w:rPr>
          <w:color w:val="007E39"/>
        </w:rPr>
        <w:t xml:space="preserve">ECB attaches less importance to output stabilization than the US Federal Reserve. The more cautious attitude of the ECB vis a vis output stabilization was not due to greater inflation risks in the Eurozone as compared to the USA. </w:t>
      </w:r>
    </w:p>
    <w:p w14:paraId="7D298498" w14:textId="698EF2EE" w:rsidR="0029216D" w:rsidRPr="00F11A24" w:rsidRDefault="0029216D" w:rsidP="0029216D">
      <w:pPr>
        <w:pStyle w:val="ListParagraph"/>
        <w:numPr>
          <w:ilvl w:val="0"/>
          <w:numId w:val="2"/>
        </w:numPr>
        <w:rPr>
          <w:b/>
          <w:bCs/>
        </w:rPr>
      </w:pPr>
      <w:r w:rsidRPr="00F11A24">
        <w:rPr>
          <w:b/>
          <w:bCs/>
        </w:rPr>
        <w:t>The fact that the ECB reacts with respect to movements in the output gap, is that compatible with the mandate for price stability? Explain.</w:t>
      </w:r>
    </w:p>
    <w:p w14:paraId="0E274F49" w14:textId="16DDCC86" w:rsidR="003C2764" w:rsidRPr="00067B73" w:rsidRDefault="003C2764" w:rsidP="0029216D">
      <w:pPr>
        <w:rPr>
          <w:color w:val="007E39"/>
        </w:rPr>
      </w:pPr>
      <w:r w:rsidRPr="00067B73">
        <w:rPr>
          <w:color w:val="007E39"/>
        </w:rPr>
        <w:t xml:space="preserve">ECB’s main goal is price stability, but yes it also </w:t>
      </w:r>
      <w:r w:rsidR="0029216D" w:rsidRPr="00067B73">
        <w:rPr>
          <w:color w:val="007E39"/>
        </w:rPr>
        <w:t>reacts to movements in output gap. When output gap is declining ECB reduce</w:t>
      </w:r>
      <w:r w:rsidR="00F11A24">
        <w:rPr>
          <w:color w:val="007E39"/>
        </w:rPr>
        <w:t>s</w:t>
      </w:r>
      <w:r w:rsidR="0029216D" w:rsidRPr="00067B73">
        <w:rPr>
          <w:color w:val="007E39"/>
        </w:rPr>
        <w:t xml:space="preserve"> the interest rate to boost the economy and vice versa. ECB gives some weight to output stabilization.</w:t>
      </w:r>
    </w:p>
    <w:p w14:paraId="65A4F648" w14:textId="0D42051B" w:rsidR="0029216D" w:rsidRPr="00067B73" w:rsidRDefault="003C2764" w:rsidP="0029216D">
      <w:pPr>
        <w:rPr>
          <w:color w:val="007E39"/>
        </w:rPr>
      </w:pPr>
      <w:r w:rsidRPr="00067B73">
        <w:rPr>
          <w:color w:val="007E39"/>
        </w:rPr>
        <w:t xml:space="preserve">Reacting to the output gap is important because it has a good predictive power for future inflation. If the output gap increases, it is likely that inflation will increase also (in the future). The ECB was motivated </w:t>
      </w:r>
      <w:r w:rsidR="0029216D" w:rsidRPr="00067B73">
        <w:rPr>
          <w:color w:val="007E39"/>
        </w:rPr>
        <w:t xml:space="preserve">by the fact that the output gap is a god predictor for future inflation and a genuine desire to stabilize output movements. </w:t>
      </w:r>
    </w:p>
    <w:p w14:paraId="38CA93F5" w14:textId="7D508220" w:rsidR="003C2764" w:rsidRPr="00067B73" w:rsidRDefault="003C2764" w:rsidP="003C2764">
      <w:pPr>
        <w:pStyle w:val="ListParagraph"/>
        <w:numPr>
          <w:ilvl w:val="0"/>
          <w:numId w:val="2"/>
        </w:numPr>
        <w:rPr>
          <w:b/>
          <w:bCs/>
        </w:rPr>
      </w:pPr>
      <w:r w:rsidRPr="00067B73">
        <w:rPr>
          <w:b/>
          <w:bCs/>
        </w:rPr>
        <w:t xml:space="preserve">How does optimal relationship between independence </w:t>
      </w:r>
      <w:r w:rsidR="00067B73" w:rsidRPr="00067B73">
        <w:rPr>
          <w:b/>
          <w:bCs/>
        </w:rPr>
        <w:t>&amp;</w:t>
      </w:r>
      <w:r w:rsidRPr="00067B73">
        <w:rPr>
          <w:b/>
          <w:bCs/>
        </w:rPr>
        <w:t xml:space="preserve"> accountability look like for </w:t>
      </w:r>
      <w:r w:rsidR="00067B73">
        <w:rPr>
          <w:b/>
          <w:bCs/>
        </w:rPr>
        <w:t xml:space="preserve">Central </w:t>
      </w:r>
      <w:r w:rsidRPr="00067B73">
        <w:rPr>
          <w:b/>
          <w:bCs/>
        </w:rPr>
        <w:t>Bank</w:t>
      </w:r>
      <w:r w:rsidR="00067B73">
        <w:rPr>
          <w:b/>
          <w:bCs/>
        </w:rPr>
        <w:t>s</w:t>
      </w:r>
      <w:r w:rsidRPr="00067B73">
        <w:rPr>
          <w:b/>
          <w:bCs/>
        </w:rPr>
        <w:t xml:space="preserve">? </w:t>
      </w:r>
      <w:r w:rsidR="00067B73" w:rsidRPr="00067B73">
        <w:rPr>
          <w:b/>
          <w:bCs/>
        </w:rPr>
        <w:t>W</w:t>
      </w:r>
      <w:r w:rsidRPr="00067B73">
        <w:rPr>
          <w:b/>
          <w:bCs/>
        </w:rPr>
        <w:t>hy?</w:t>
      </w:r>
    </w:p>
    <w:p w14:paraId="24F87B1B" w14:textId="28B5B8E5" w:rsidR="003C2764" w:rsidRPr="00067B73" w:rsidRDefault="003C2764" w:rsidP="003C2764">
      <w:pPr>
        <w:rPr>
          <w:color w:val="007E39"/>
        </w:rPr>
      </w:pPr>
      <w:r w:rsidRPr="00067B73">
        <w:rPr>
          <w:color w:val="007E39"/>
        </w:rPr>
        <w:t xml:space="preserve">The more independence the politician grants, the more risks they take and therefore the more they want to hedge their risks by organizing a system of control over the performance of central banks. When the government delegates much power to the CB, there is a corresponding need for it to have much accountability.  </w:t>
      </w:r>
    </w:p>
    <w:p w14:paraId="7BFE4F35" w14:textId="0C298F11" w:rsidR="003C2764" w:rsidRPr="00067B73" w:rsidRDefault="003C2764" w:rsidP="003C2764">
      <w:pPr>
        <w:pStyle w:val="ListParagraph"/>
        <w:numPr>
          <w:ilvl w:val="0"/>
          <w:numId w:val="2"/>
        </w:numPr>
        <w:rPr>
          <w:b/>
          <w:bCs/>
        </w:rPr>
      </w:pPr>
      <w:r w:rsidRPr="00067B73">
        <w:rPr>
          <w:b/>
          <w:bCs/>
        </w:rPr>
        <w:t>The Central Bank Governors in the Governing Council each have one vote, despite differences in country size. Would decisions be very different if the drafters of the statutes of the ECB had chosen for a qualified voting system, as is the case for the Council of Ministers?</w:t>
      </w:r>
    </w:p>
    <w:p w14:paraId="29E4097C" w14:textId="27A24C44" w:rsidR="003C2764" w:rsidRPr="00067B73" w:rsidRDefault="00A85AFB" w:rsidP="003C2764">
      <w:pPr>
        <w:rPr>
          <w:color w:val="007E39"/>
        </w:rPr>
      </w:pPr>
      <w:r>
        <w:rPr>
          <w:color w:val="007E39"/>
        </w:rPr>
        <w:lastRenderedPageBreak/>
        <w:t>M</w:t>
      </w:r>
      <w:r w:rsidR="003C2764" w:rsidRPr="00067B73">
        <w:rPr>
          <w:color w:val="007E39"/>
        </w:rPr>
        <w:t xml:space="preserve">embers of Governing Council should be concerned with </w:t>
      </w:r>
      <w:r w:rsidRPr="00067B73">
        <w:rPr>
          <w:color w:val="007E39"/>
        </w:rPr>
        <w:t>Eurozone</w:t>
      </w:r>
      <w:r>
        <w:rPr>
          <w:color w:val="007E39"/>
        </w:rPr>
        <w:t>’s</w:t>
      </w:r>
      <w:r w:rsidRPr="00067B73">
        <w:rPr>
          <w:color w:val="007E39"/>
        </w:rPr>
        <w:t xml:space="preserve"> </w:t>
      </w:r>
      <w:r w:rsidR="003C2764" w:rsidRPr="00067B73">
        <w:rPr>
          <w:color w:val="007E39"/>
        </w:rPr>
        <w:t xml:space="preserve">interests, not </w:t>
      </w:r>
      <w:r w:rsidR="00F11A24">
        <w:rPr>
          <w:color w:val="007E39"/>
        </w:rPr>
        <w:t>those</w:t>
      </w:r>
      <w:r w:rsidR="003C2764" w:rsidRPr="00067B73">
        <w:rPr>
          <w:color w:val="007E39"/>
        </w:rPr>
        <w:t xml:space="preserve"> of the country from which they originate. Qualified voting would</w:t>
      </w:r>
      <w:r w:rsidR="00F11A24">
        <w:rPr>
          <w:color w:val="007E39"/>
        </w:rPr>
        <w:t>’</w:t>
      </w:r>
      <w:r w:rsidR="003C2764" w:rsidRPr="00067B73">
        <w:rPr>
          <w:color w:val="007E39"/>
        </w:rPr>
        <w:t>ve suggested that members of G</w:t>
      </w:r>
      <w:r w:rsidR="008B064E" w:rsidRPr="00067B73">
        <w:rPr>
          <w:color w:val="007E39"/>
        </w:rPr>
        <w:t xml:space="preserve">overning </w:t>
      </w:r>
      <w:r w:rsidR="003C2764" w:rsidRPr="00067B73">
        <w:rPr>
          <w:color w:val="007E39"/>
        </w:rPr>
        <w:t>C</w:t>
      </w:r>
      <w:r w:rsidR="008B064E" w:rsidRPr="00067B73">
        <w:rPr>
          <w:color w:val="007E39"/>
        </w:rPr>
        <w:t>ouncil</w:t>
      </w:r>
      <w:r w:rsidR="003C2764" w:rsidRPr="00067B73">
        <w:rPr>
          <w:color w:val="007E39"/>
        </w:rPr>
        <w:t xml:space="preserve"> represent national interests. </w:t>
      </w:r>
    </w:p>
    <w:p w14:paraId="15DA3A6C" w14:textId="65B64F40" w:rsidR="003C2764" w:rsidRPr="00067B73" w:rsidRDefault="003C2764" w:rsidP="008B064E">
      <w:pPr>
        <w:rPr>
          <w:color w:val="007E39"/>
        </w:rPr>
      </w:pPr>
      <w:r w:rsidRPr="00067B73">
        <w:rPr>
          <w:color w:val="007E39"/>
        </w:rPr>
        <w:t xml:space="preserve">Governing Council consists of 6 members in the Executive Board plus 19 governors of all the NCBs. They decide about interest rates, reserve requirements, provisions of liquidity in the system, etc. </w:t>
      </w:r>
    </w:p>
    <w:p w14:paraId="28A58799" w14:textId="2D24356D" w:rsidR="003C2764" w:rsidRPr="00067B73" w:rsidRDefault="003C2764" w:rsidP="003C2764">
      <w:pPr>
        <w:rPr>
          <w:color w:val="007E39"/>
        </w:rPr>
      </w:pPr>
      <w:r w:rsidRPr="00067B73">
        <w:rPr>
          <w:color w:val="007E39"/>
        </w:rPr>
        <w:t xml:space="preserve">In 2015, </w:t>
      </w:r>
      <w:r w:rsidRPr="00A85AFB">
        <w:rPr>
          <w:b/>
          <w:bCs/>
          <w:color w:val="007E39"/>
        </w:rPr>
        <w:t>enlargement eurozone increased risk of coalitions from small countries</w:t>
      </w:r>
      <w:r w:rsidRPr="00067B73">
        <w:rPr>
          <w:color w:val="007E39"/>
        </w:rPr>
        <w:t xml:space="preserve">, </w:t>
      </w:r>
      <w:r w:rsidRPr="00A85AFB">
        <w:rPr>
          <w:b/>
          <w:bCs/>
          <w:color w:val="007E39"/>
        </w:rPr>
        <w:t>counter</w:t>
      </w:r>
      <w:r w:rsidR="00A85AFB" w:rsidRPr="00A85AFB">
        <w:rPr>
          <w:b/>
          <w:bCs/>
          <w:color w:val="007E39"/>
        </w:rPr>
        <w:t>ing</w:t>
      </w:r>
      <w:r w:rsidRPr="00A85AFB">
        <w:rPr>
          <w:b/>
          <w:bCs/>
          <w:color w:val="007E39"/>
        </w:rPr>
        <w:t xml:space="preserve"> interest</w:t>
      </w:r>
      <w:r w:rsidR="00A85AFB" w:rsidRPr="00A85AFB">
        <w:rPr>
          <w:b/>
          <w:bCs/>
          <w:color w:val="007E39"/>
        </w:rPr>
        <w:t>s</w:t>
      </w:r>
      <w:r w:rsidRPr="00A85AFB">
        <w:rPr>
          <w:b/>
          <w:bCs/>
          <w:color w:val="007E39"/>
        </w:rPr>
        <w:t xml:space="preserve"> of large countries, representing 2/3 of the eurozone</w:t>
      </w:r>
      <w:r w:rsidRPr="00067B73">
        <w:rPr>
          <w:color w:val="007E39"/>
        </w:rPr>
        <w:t xml:space="preserve">. </w:t>
      </w:r>
      <w:r w:rsidR="00A85AFB">
        <w:rPr>
          <w:color w:val="007E39"/>
        </w:rPr>
        <w:t>So</w:t>
      </w:r>
      <w:r w:rsidRPr="00067B73">
        <w:rPr>
          <w:color w:val="007E39"/>
        </w:rPr>
        <w:t xml:space="preserve"> </w:t>
      </w:r>
      <w:r w:rsidRPr="00A85AFB">
        <w:rPr>
          <w:b/>
          <w:bCs/>
          <w:color w:val="007E39"/>
        </w:rPr>
        <w:t>new voting procedure was created</w:t>
      </w:r>
      <w:r w:rsidR="00A85AFB">
        <w:rPr>
          <w:color w:val="007E39"/>
        </w:rPr>
        <w:t>: M</w:t>
      </w:r>
      <w:r w:rsidRPr="00067B73">
        <w:rPr>
          <w:color w:val="007E39"/>
        </w:rPr>
        <w:t>aximum 15 voting governors in Council, with a rotating basis such that governors from large countries vote more frequently than governors from small countries</w:t>
      </w:r>
      <w:r w:rsidR="008B064E" w:rsidRPr="00067B73">
        <w:rPr>
          <w:color w:val="007E39"/>
        </w:rPr>
        <w:t xml:space="preserve">. </w:t>
      </w:r>
      <w:r w:rsidR="00F11A24">
        <w:rPr>
          <w:color w:val="007E39"/>
        </w:rPr>
        <w:t>F</w:t>
      </w:r>
      <w:r w:rsidRPr="00067B73">
        <w:rPr>
          <w:color w:val="007E39"/>
        </w:rPr>
        <w:t xml:space="preserve">requency </w:t>
      </w:r>
      <w:r w:rsidR="00F11A24">
        <w:rPr>
          <w:color w:val="007E39"/>
        </w:rPr>
        <w:t>of</w:t>
      </w:r>
      <w:r w:rsidRPr="00067B73">
        <w:rPr>
          <w:color w:val="007E39"/>
        </w:rPr>
        <w:t xml:space="preserve"> participat</w:t>
      </w:r>
      <w:r w:rsidR="00F11A24">
        <w:rPr>
          <w:color w:val="007E39"/>
        </w:rPr>
        <w:t xml:space="preserve">ion </w:t>
      </w:r>
      <w:r w:rsidRPr="00067B73">
        <w:rPr>
          <w:color w:val="007E39"/>
        </w:rPr>
        <w:t>in voting depend</w:t>
      </w:r>
      <w:r w:rsidR="00F11A24">
        <w:rPr>
          <w:color w:val="007E39"/>
        </w:rPr>
        <w:t>s</w:t>
      </w:r>
      <w:r w:rsidRPr="00067B73">
        <w:rPr>
          <w:color w:val="007E39"/>
        </w:rPr>
        <w:t xml:space="preserve"> on relative size of the country they come from.</w:t>
      </w:r>
    </w:p>
    <w:p w14:paraId="221EE601" w14:textId="2BF857A7" w:rsidR="008B064E" w:rsidRDefault="008B064E" w:rsidP="008B064E">
      <w:pPr>
        <w:pStyle w:val="ListParagraph"/>
        <w:numPr>
          <w:ilvl w:val="0"/>
          <w:numId w:val="2"/>
        </w:numPr>
      </w:pPr>
      <w:r w:rsidRPr="008B064E">
        <w:t>Why was the ECB reluctant to play a role of lender as last resort for the government? Did the ECB violate its statutes when it announced the OMT program?</w:t>
      </w:r>
    </w:p>
    <w:p w14:paraId="06FA31A3" w14:textId="4682416F" w:rsidR="008B064E" w:rsidRPr="00067B73" w:rsidRDefault="008B064E" w:rsidP="008B064E">
      <w:pPr>
        <w:rPr>
          <w:color w:val="007E39"/>
        </w:rPr>
      </w:pPr>
      <w:r w:rsidRPr="00067B73">
        <w:rPr>
          <w:color w:val="007E39"/>
        </w:rPr>
        <w:t xml:space="preserve">ECB attached a number of conditions to the use of the OMT (Outright Monetary Transactions) programme. </w:t>
      </w:r>
      <w:r w:rsidR="003631F4" w:rsidRPr="00067B73">
        <w:rPr>
          <w:color w:val="007E39"/>
        </w:rPr>
        <w:t xml:space="preserve">The ECB restricted its bond purchases to </w:t>
      </w:r>
      <w:r w:rsidRPr="00067B73">
        <w:rPr>
          <w:color w:val="007E39"/>
        </w:rPr>
        <w:t xml:space="preserve">bonds with a maturity of three years or </w:t>
      </w:r>
      <w:r w:rsidR="003631F4" w:rsidRPr="00067B73">
        <w:rPr>
          <w:color w:val="007E39"/>
        </w:rPr>
        <w:t>less</w:t>
      </w:r>
      <w:r w:rsidRPr="00067B73">
        <w:rPr>
          <w:color w:val="007E39"/>
        </w:rPr>
        <w:t xml:space="preserve"> (this may increase the fragility of sovereigns; more vulnerable to liquidity crises when issuing bonds with shorter maturities). </w:t>
      </w:r>
    </w:p>
    <w:p w14:paraId="474F0033" w14:textId="414E5CF9" w:rsidR="008B064E" w:rsidRPr="00067B73" w:rsidRDefault="008B064E" w:rsidP="008B064E">
      <w:pPr>
        <w:rPr>
          <w:color w:val="007E39"/>
        </w:rPr>
      </w:pPr>
      <w:r w:rsidRPr="00067B73">
        <w:rPr>
          <w:color w:val="007E39"/>
        </w:rPr>
        <w:t xml:space="preserve">Countries in need of OMT support will have to subject their budgetary policies to an austerity programme supervised by European Stability Mechanism (ESM).  </w:t>
      </w:r>
      <w:r w:rsidR="003631F4" w:rsidRPr="00067B73">
        <w:rPr>
          <w:color w:val="007E39"/>
        </w:rPr>
        <w:t>This can be p</w:t>
      </w:r>
      <w:r w:rsidRPr="00067B73">
        <w:rPr>
          <w:color w:val="007E39"/>
        </w:rPr>
        <w:t>roblematic</w:t>
      </w:r>
      <w:r w:rsidR="003631F4" w:rsidRPr="00067B73">
        <w:rPr>
          <w:color w:val="007E39"/>
        </w:rPr>
        <w:t xml:space="preserve"> as </w:t>
      </w:r>
      <w:r w:rsidRPr="00067B73">
        <w:rPr>
          <w:color w:val="007E39"/>
        </w:rPr>
        <w:t>countries are pushed further into a recession as a condition of obtaining relief from the ECB. This condition was influenced by the perception that the recipients of the liquidity support might reduce their efforts to balance the government budget (moral hazard).</w:t>
      </w:r>
    </w:p>
    <w:p w14:paraId="58F7236C" w14:textId="149CF6C5" w:rsidR="009B2853" w:rsidRPr="00067B73" w:rsidRDefault="003631F4" w:rsidP="008B064E">
      <w:pPr>
        <w:rPr>
          <w:color w:val="007E39"/>
        </w:rPr>
      </w:pPr>
      <w:r w:rsidRPr="00067B73">
        <w:rPr>
          <w:color w:val="007E39"/>
        </w:rPr>
        <w:t xml:space="preserve">The </w:t>
      </w:r>
      <w:r w:rsidR="008B064E" w:rsidRPr="00067B73">
        <w:rPr>
          <w:color w:val="007E39"/>
        </w:rPr>
        <w:t xml:space="preserve">OMT programme does not violate the ECB’s statutes. Government bonds are marketable instruments, and </w:t>
      </w:r>
      <w:r w:rsidRPr="00067B73">
        <w:rPr>
          <w:color w:val="007E39"/>
        </w:rPr>
        <w:t xml:space="preserve">it is not </w:t>
      </w:r>
      <w:r w:rsidR="008B064E" w:rsidRPr="00067B73">
        <w:rPr>
          <w:color w:val="007E39"/>
        </w:rPr>
        <w:t xml:space="preserve">forbidden </w:t>
      </w:r>
      <w:r w:rsidRPr="00067B73">
        <w:rPr>
          <w:color w:val="007E39"/>
        </w:rPr>
        <w:t xml:space="preserve">for the ECB </w:t>
      </w:r>
      <w:r w:rsidR="008B064E" w:rsidRPr="00067B73">
        <w:rPr>
          <w:color w:val="007E39"/>
        </w:rPr>
        <w:t>to buy and sell these bonds in financial markets. ECB is not allowed to buy debt instruments directly from national governments because such operation provides liquidity to these government and implies a monetary financing of the government budget deficits</w:t>
      </w:r>
    </w:p>
    <w:p w14:paraId="58B885D8" w14:textId="64B3A1D4" w:rsidR="003631F4" w:rsidRPr="00067B73" w:rsidRDefault="003631F4" w:rsidP="003631F4">
      <w:pPr>
        <w:pStyle w:val="ListParagraph"/>
        <w:numPr>
          <w:ilvl w:val="0"/>
          <w:numId w:val="2"/>
        </w:numPr>
        <w:rPr>
          <w:b/>
          <w:bCs/>
        </w:rPr>
      </w:pPr>
      <w:r w:rsidRPr="00067B73">
        <w:rPr>
          <w:b/>
          <w:bCs/>
        </w:rPr>
        <w:t>Evaluate following statement: “the ECB was right in imposing conditions to the use of the OMT program”.</w:t>
      </w:r>
    </w:p>
    <w:p w14:paraId="472B2B20" w14:textId="5AFE70AA" w:rsidR="003631F4" w:rsidRPr="00067B73" w:rsidRDefault="003631F4" w:rsidP="003631F4">
      <w:pPr>
        <w:rPr>
          <w:color w:val="007E39"/>
        </w:rPr>
      </w:pPr>
      <w:r w:rsidRPr="00067B73">
        <w:rPr>
          <w:color w:val="007E39"/>
        </w:rPr>
        <w:t xml:space="preserve">ECB’s decision to provide unlimited liquidity support in government bond markets is a positive one, it can be argued that without this institutional change the Eurozone might have collapsed during 2012. Despite this success, the OMT program is still opposed in some countries. </w:t>
      </w:r>
    </w:p>
    <w:p w14:paraId="358204DD" w14:textId="012F220A" w:rsidR="003631F4" w:rsidRPr="00067B73" w:rsidRDefault="003631F4" w:rsidP="003631F4">
      <w:pPr>
        <w:rPr>
          <w:color w:val="007E39"/>
        </w:rPr>
      </w:pPr>
      <w:r w:rsidRPr="00067B73">
        <w:rPr>
          <w:color w:val="007E39"/>
        </w:rPr>
        <w:t>1: ECB will restrict its bond purchases to bonds with a maturity of three years or fewer</w:t>
      </w:r>
      <w:r w:rsidRPr="00067B73">
        <w:rPr>
          <w:color w:val="007E39"/>
        </w:rPr>
        <w:br/>
        <w:t xml:space="preserve">2: Countries in need of OMT support will have to subject their budgetary policies to an austerity programme supervised by the European Stability Mechanism. </w:t>
      </w:r>
    </w:p>
    <w:p w14:paraId="3A70C83C" w14:textId="75425E18" w:rsidR="003631F4" w:rsidRPr="00067B73" w:rsidRDefault="004B3C76" w:rsidP="003631F4">
      <w:pPr>
        <w:pStyle w:val="ListParagraph"/>
        <w:numPr>
          <w:ilvl w:val="0"/>
          <w:numId w:val="2"/>
        </w:numPr>
        <w:rPr>
          <w:b/>
          <w:bCs/>
        </w:rPr>
      </w:pPr>
      <w:r w:rsidRPr="00067B73">
        <w:rPr>
          <w:b/>
          <w:bCs/>
        </w:rPr>
        <w:t>To what changes in the regulatory and supervisory framework led the banking crisis of 2008? Why was this not sufficient and did one have to develop a banking union?</w:t>
      </w:r>
    </w:p>
    <w:p w14:paraId="444B487C" w14:textId="27CD29C9" w:rsidR="004B3C76" w:rsidRPr="00067B73" w:rsidRDefault="004B3C76" w:rsidP="004B3C76">
      <w:pPr>
        <w:rPr>
          <w:color w:val="007E39"/>
        </w:rPr>
      </w:pPr>
      <w:r w:rsidRPr="00067B73">
        <w:rPr>
          <w:color w:val="007E39"/>
        </w:rPr>
        <w:t xml:space="preserve">The experience of the banking crisis of 2008 was when a crisis erupts in one country, ex, the national government is solely responsible for resolving this crisis. This involves in taking over insolvent banks and restructuring them by disposing of bad assets. These are expensive operations, the cost of which is only the national governments. </w:t>
      </w:r>
    </w:p>
    <w:p w14:paraId="0E20BC01" w14:textId="6E3044D9" w:rsidR="004B3C76" w:rsidRPr="00067B73" w:rsidRDefault="004B3C76" w:rsidP="004B3C76">
      <w:pPr>
        <w:rPr>
          <w:color w:val="007E39"/>
        </w:rPr>
      </w:pPr>
      <w:r w:rsidRPr="00067B73">
        <w:rPr>
          <w:color w:val="007E39"/>
        </w:rPr>
        <w:t xml:space="preserve">In the case of Ireland, the crisis led to spectacular increase in the Irish government budget deficit and debt level, precipitating a solvency crisis of the Irish government.  Some progress has been made in setting up a single resolution mechanism (SRM), but it is still insufficient.  What is missing is an effective common resolution framework, a system that makes it possible to resolve a banking crisis at the level of Eurozone. A final missing element is a common deposit insurance. </w:t>
      </w:r>
    </w:p>
    <w:p w14:paraId="4CCE1871" w14:textId="1BC50041" w:rsidR="004B3C76" w:rsidRPr="00067B73" w:rsidRDefault="004B3C76" w:rsidP="004B3C76">
      <w:pPr>
        <w:pStyle w:val="ListParagraph"/>
        <w:numPr>
          <w:ilvl w:val="0"/>
          <w:numId w:val="2"/>
        </w:numPr>
        <w:rPr>
          <w:b/>
          <w:bCs/>
        </w:rPr>
      </w:pPr>
      <w:r w:rsidRPr="00067B73">
        <w:rPr>
          <w:b/>
          <w:bCs/>
        </w:rPr>
        <w:t>What do we mean by the doom loop? Illustrate on the basis of a balance sheet of a commercial bank.</w:t>
      </w:r>
    </w:p>
    <w:p w14:paraId="39CE8836" w14:textId="3B484145" w:rsidR="00A85AFB" w:rsidRDefault="00A85AFB" w:rsidP="00CF19A9">
      <w:pPr>
        <w:rPr>
          <w:color w:val="007E39"/>
        </w:rPr>
      </w:pPr>
      <w:r w:rsidRPr="00A85AFB">
        <w:rPr>
          <w:b/>
          <w:bCs/>
          <w:color w:val="007E39"/>
        </w:rPr>
        <w:t>V</w:t>
      </w:r>
      <w:r w:rsidR="00CF19A9" w:rsidRPr="00A85AFB">
        <w:rPr>
          <w:b/>
          <w:bCs/>
          <w:color w:val="007E39"/>
        </w:rPr>
        <w:t>icious circle of doom loop</w:t>
      </w:r>
      <w:r w:rsidR="00CF19A9" w:rsidRPr="00067B73">
        <w:rPr>
          <w:color w:val="007E39"/>
        </w:rPr>
        <w:t xml:space="preserve"> </w:t>
      </w:r>
      <w:r>
        <w:rPr>
          <w:color w:val="007E39"/>
        </w:rPr>
        <w:t>= w</w:t>
      </w:r>
      <w:r w:rsidR="00CF19A9" w:rsidRPr="00067B73">
        <w:rPr>
          <w:color w:val="007E39"/>
        </w:rPr>
        <w:t xml:space="preserve">hen there are problems in the banking sector, </w:t>
      </w:r>
      <w:r>
        <w:rPr>
          <w:color w:val="007E39"/>
        </w:rPr>
        <w:t xml:space="preserve">it </w:t>
      </w:r>
      <w:r w:rsidR="00CF19A9" w:rsidRPr="00067B73">
        <w:rPr>
          <w:color w:val="007E39"/>
        </w:rPr>
        <w:t xml:space="preserve">has a negative impact on sovereign debt (as national governments had to bail out commercial banks with public tax-money). </w:t>
      </w:r>
    </w:p>
    <w:p w14:paraId="4DF00418" w14:textId="02165A1D" w:rsidR="00CF19A9" w:rsidRPr="00067B73" w:rsidRDefault="00CF19A9" w:rsidP="00CF19A9">
      <w:pPr>
        <w:rPr>
          <w:color w:val="007E39"/>
        </w:rPr>
      </w:pPr>
      <w:r w:rsidRPr="00067B73">
        <w:rPr>
          <w:color w:val="007E39"/>
        </w:rPr>
        <w:t xml:space="preserve">There are budget </w:t>
      </w:r>
      <w:r w:rsidR="0014377C" w:rsidRPr="00067B73">
        <w:rPr>
          <w:color w:val="007E39"/>
        </w:rPr>
        <w:t xml:space="preserve">problems that </w:t>
      </w:r>
      <w:r w:rsidRPr="00067B73">
        <w:rPr>
          <w:color w:val="007E39"/>
        </w:rPr>
        <w:t>result</w:t>
      </w:r>
      <w:r w:rsidR="0014377C" w:rsidRPr="00067B73">
        <w:rPr>
          <w:color w:val="007E39"/>
        </w:rPr>
        <w:t xml:space="preserve"> i</w:t>
      </w:r>
      <w:r w:rsidRPr="00067B73">
        <w:rPr>
          <w:color w:val="007E39"/>
        </w:rPr>
        <w:t>n negative effects on banks’ balance sheets because of the decline in the value of government bonds in banks’ asset portfolio</w:t>
      </w:r>
      <w:r w:rsidR="0014377C" w:rsidRPr="00067B73">
        <w:rPr>
          <w:color w:val="007E39"/>
        </w:rPr>
        <w:t xml:space="preserve">. </w:t>
      </w:r>
    </w:p>
    <w:p w14:paraId="78BF2F92" w14:textId="5EB8B658" w:rsidR="00F11A24" w:rsidRDefault="00F11A24" w:rsidP="0014377C">
      <w:pPr>
        <w:rPr>
          <w:color w:val="007E39"/>
        </w:rPr>
      </w:pPr>
      <w:r w:rsidRPr="00A85AFB">
        <w:rPr>
          <w:b/>
          <w:bCs/>
          <w:noProof/>
          <w:color w:val="007E39"/>
        </w:rPr>
        <w:lastRenderedPageBreak/>
        <w:drawing>
          <wp:anchor distT="0" distB="0" distL="114300" distR="114300" simplePos="0" relativeHeight="251658240" behindDoc="1" locked="0" layoutInCell="1" allowOverlap="1" wp14:anchorId="1630BE04" wp14:editId="611E7681">
            <wp:simplePos x="0" y="0"/>
            <wp:positionH relativeFrom="margin">
              <wp:posOffset>4157345</wp:posOffset>
            </wp:positionH>
            <wp:positionV relativeFrom="paragraph">
              <wp:posOffset>2540</wp:posOffset>
            </wp:positionV>
            <wp:extent cx="2486025" cy="1336675"/>
            <wp:effectExtent l="0" t="0" r="9525" b="0"/>
            <wp:wrapThrough wrapText="bothSides">
              <wp:wrapPolygon edited="0">
                <wp:start x="0" y="0"/>
                <wp:lineTo x="0" y="21241"/>
                <wp:lineTo x="21517" y="21241"/>
                <wp:lineTo x="21517" y="0"/>
                <wp:lineTo x="0" y="0"/>
              </wp:wrapPolygon>
            </wp:wrapThrough>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5">
                      <a:extLst>
                        <a:ext uri="{28A0092B-C50C-407E-A947-70E740481C1C}">
                          <a14:useLocalDpi xmlns:a14="http://schemas.microsoft.com/office/drawing/2010/main" val="0"/>
                        </a:ext>
                      </a:extLst>
                    </a:blip>
                    <a:srcRect l="24595" t="23242" r="52138" b="54501"/>
                    <a:stretch/>
                  </pic:blipFill>
                  <pic:spPr bwMode="auto">
                    <a:xfrm>
                      <a:off x="0" y="0"/>
                      <a:ext cx="2486025" cy="1336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19A9" w:rsidRPr="00067B73">
        <w:rPr>
          <w:color w:val="007E39"/>
        </w:rPr>
        <w:t>Banking union breaks this doom loop</w:t>
      </w:r>
      <w:r w:rsidR="0014377C" w:rsidRPr="00067B73">
        <w:rPr>
          <w:color w:val="007E39"/>
        </w:rPr>
        <w:t>, it</w:t>
      </w:r>
      <w:r w:rsidR="00CF19A9" w:rsidRPr="00067B73">
        <w:rPr>
          <w:color w:val="007E39"/>
        </w:rPr>
        <w:t xml:space="preserve"> avoids bail-outs, avoids </w:t>
      </w:r>
      <w:r w:rsidR="0014377C" w:rsidRPr="00067B73">
        <w:rPr>
          <w:color w:val="007E39"/>
        </w:rPr>
        <w:t>bank runs</w:t>
      </w:r>
      <w:r w:rsidR="00CF19A9" w:rsidRPr="00067B73">
        <w:rPr>
          <w:color w:val="007E39"/>
        </w:rPr>
        <w:t xml:space="preserve"> (via common deposit insurance mechanism), guarantees level playing field banks/avoids pressure on national banks</w:t>
      </w:r>
      <w:r w:rsidR="0014377C" w:rsidRPr="00067B73">
        <w:rPr>
          <w:color w:val="007E39"/>
        </w:rPr>
        <w:t>.</w:t>
      </w:r>
      <w:r w:rsidR="009B2853" w:rsidRPr="00067B73">
        <w:rPr>
          <w:color w:val="007E39"/>
        </w:rPr>
        <w:t xml:space="preserve"> </w:t>
      </w:r>
      <w:r w:rsidR="00CF19A9" w:rsidRPr="00067B73">
        <w:rPr>
          <w:color w:val="007E39"/>
        </w:rPr>
        <w:t>The 2008 Banking Crisis turned into a debt crisis in the eurozone. Maximum harmonization and coordination of supervision was necessary but not sufficient to overcome the ‘Doom Loop’.</w:t>
      </w:r>
    </w:p>
    <w:p w14:paraId="06BA8FCA" w14:textId="77777777" w:rsidR="00F11A24" w:rsidRDefault="00F11A24" w:rsidP="0014377C">
      <w:pPr>
        <w:rPr>
          <w:color w:val="007E39"/>
        </w:rPr>
      </w:pPr>
    </w:p>
    <w:p w14:paraId="5CE75DD3" w14:textId="68B51A30" w:rsidR="0014377C" w:rsidRPr="00067B73" w:rsidRDefault="0014377C" w:rsidP="0014377C">
      <w:pPr>
        <w:rPr>
          <w:color w:val="007E39"/>
        </w:rPr>
      </w:pPr>
      <w:r w:rsidRPr="00067B73">
        <w:rPr>
          <w:color w:val="007E39"/>
        </w:rPr>
        <w:t>Banks receive funds from people who want to save, and uses these funds to provide loans or to make financial investments. Financial investors wanted to improve yields, so they took more risks. Financial institutions converted loans into risky mortgage = expansion leverage.</w:t>
      </w:r>
    </w:p>
    <w:p w14:paraId="70124A1F" w14:textId="2C628166" w:rsidR="0014377C" w:rsidRPr="00067B73" w:rsidRDefault="0014377C" w:rsidP="0014377C">
      <w:pPr>
        <w:rPr>
          <w:color w:val="007E39"/>
        </w:rPr>
      </w:pPr>
      <w:r w:rsidRPr="00A85AFB">
        <w:rPr>
          <w:b/>
          <w:bCs/>
          <w:color w:val="007E39"/>
          <w:u w:val="single"/>
        </w:rPr>
        <w:t>Leverage</w:t>
      </w:r>
      <w:r w:rsidRPr="00A85AFB">
        <w:rPr>
          <w:b/>
          <w:bCs/>
          <w:color w:val="007E39"/>
        </w:rPr>
        <w:t>: value of assets is multiplied by value of equity</w:t>
      </w:r>
      <w:r w:rsidRPr="00067B73">
        <w:rPr>
          <w:color w:val="007E39"/>
        </w:rPr>
        <w:t xml:space="preserve"> = leads to </w:t>
      </w:r>
      <w:r w:rsidRPr="00A85AFB">
        <w:rPr>
          <w:b/>
          <w:bCs/>
          <w:color w:val="007E39"/>
        </w:rPr>
        <w:t>huge profit</w:t>
      </w:r>
      <w:r w:rsidRPr="00067B73">
        <w:rPr>
          <w:color w:val="007E39"/>
        </w:rPr>
        <w:t xml:space="preserve">. Banks balanced their portfolios with less capital to increase rate of return </w:t>
      </w:r>
      <w:r w:rsidR="00A85AFB">
        <w:rPr>
          <w:color w:val="007E39"/>
        </w:rPr>
        <w:t>&amp;</w:t>
      </w:r>
      <w:r w:rsidRPr="00067B73">
        <w:rPr>
          <w:color w:val="007E39"/>
        </w:rPr>
        <w:t xml:space="preserve"> became vulnerable to defaults of these risky assets (can lead to huge loses). </w:t>
      </w:r>
    </w:p>
    <w:p w14:paraId="3A1D3CCA" w14:textId="6E0ADD78" w:rsidR="0014377C" w:rsidRPr="00067B73" w:rsidRDefault="0014377C" w:rsidP="0014377C">
      <w:pPr>
        <w:rPr>
          <w:color w:val="007E39"/>
        </w:rPr>
      </w:pPr>
      <w:r w:rsidRPr="00067B73">
        <w:rPr>
          <w:color w:val="007E39"/>
        </w:rPr>
        <w:t xml:space="preserve">Once banks wanted to get rid of the risky assets no one would buy them and the prices went down leading to possible bank defaults. </w:t>
      </w:r>
      <w:r w:rsidR="00E1230D" w:rsidRPr="00067B73">
        <w:rPr>
          <w:color w:val="007E39"/>
        </w:rPr>
        <w:t xml:space="preserve">Economies saved the too big to fail banks as to avoid a doming effect on the economy. </w:t>
      </w:r>
      <w:r w:rsidRPr="00067B73">
        <w:rPr>
          <w:color w:val="007E39"/>
        </w:rPr>
        <w:t xml:space="preserve">Banking sector problems had a negative impact on the sovereign debt, as national governments had to bail out commercial banks with public tax-money. </w:t>
      </w:r>
    </w:p>
    <w:p w14:paraId="5C67E2FA" w14:textId="0ED11DF8" w:rsidR="00E1230D" w:rsidRPr="00067B73" w:rsidRDefault="0014377C" w:rsidP="00E1230D">
      <w:pPr>
        <w:rPr>
          <w:color w:val="007E39"/>
        </w:rPr>
      </w:pPr>
      <w:r w:rsidRPr="00067B73">
        <w:rPr>
          <w:color w:val="007E39"/>
        </w:rPr>
        <w:t>Budget problems (intensified by increasing risk premiums on government bonds) resulted in negative effects on banks’ balance sheets because of the decline in the value of government bonds in the banks’ asset portfolio.</w:t>
      </w:r>
      <w:r w:rsidR="00E1230D" w:rsidRPr="00067B73">
        <w:rPr>
          <w:color w:val="007E39"/>
        </w:rPr>
        <w:t xml:space="preserve"> </w:t>
      </w:r>
    </w:p>
    <w:p w14:paraId="4385D7EA" w14:textId="5742FC69" w:rsidR="0014377C" w:rsidRPr="00067B73" w:rsidRDefault="00E1230D" w:rsidP="00E1230D">
      <w:pPr>
        <w:pStyle w:val="ListParagraph"/>
        <w:numPr>
          <w:ilvl w:val="0"/>
          <w:numId w:val="2"/>
        </w:numPr>
        <w:rPr>
          <w:b/>
          <w:bCs/>
        </w:rPr>
      </w:pPr>
      <w:r w:rsidRPr="00067B73">
        <w:rPr>
          <w:b/>
          <w:bCs/>
        </w:rPr>
        <w:t>Describe the 3 pillars of the Banking Union.  Have they been sufficiently developed to deal with a systemic banking crisis in the Eurozone?</w:t>
      </w:r>
    </w:p>
    <w:p w14:paraId="5F30CC18" w14:textId="5D427B26" w:rsidR="00E1230D" w:rsidRPr="00067B73" w:rsidRDefault="00067B73" w:rsidP="00E1230D">
      <w:pPr>
        <w:rPr>
          <w:color w:val="007E39"/>
        </w:rPr>
      </w:pPr>
      <w:r>
        <w:rPr>
          <w:color w:val="007E39"/>
        </w:rPr>
        <w:t>3</w:t>
      </w:r>
      <w:r w:rsidR="00E1230D" w:rsidRPr="00067B73">
        <w:rPr>
          <w:color w:val="007E39"/>
        </w:rPr>
        <w:t xml:space="preserve"> elements of banking union; (1) </w:t>
      </w:r>
      <w:r w:rsidR="00E1230D" w:rsidRPr="00F11A24">
        <w:rPr>
          <w:b/>
          <w:bCs/>
          <w:color w:val="007E39"/>
        </w:rPr>
        <w:t>Single supervisory mechanism</w:t>
      </w:r>
      <w:r w:rsidR="00E1230D" w:rsidRPr="00067B73">
        <w:rPr>
          <w:color w:val="007E39"/>
        </w:rPr>
        <w:t xml:space="preserve">, (2) </w:t>
      </w:r>
      <w:r w:rsidR="00E1230D" w:rsidRPr="00F11A24">
        <w:rPr>
          <w:b/>
          <w:bCs/>
          <w:color w:val="007E39"/>
        </w:rPr>
        <w:t>Single resolution mechanism</w:t>
      </w:r>
      <w:r w:rsidR="00F11A24">
        <w:rPr>
          <w:color w:val="007E39"/>
        </w:rPr>
        <w:t xml:space="preserve"> &amp; </w:t>
      </w:r>
      <w:r w:rsidR="00E1230D" w:rsidRPr="00067B73">
        <w:rPr>
          <w:color w:val="007E39"/>
        </w:rPr>
        <w:t xml:space="preserve">(3) </w:t>
      </w:r>
      <w:r w:rsidR="00E1230D" w:rsidRPr="00F11A24">
        <w:rPr>
          <w:b/>
          <w:bCs/>
          <w:color w:val="007E39"/>
        </w:rPr>
        <w:t>Single deposit Insurance System</w:t>
      </w:r>
      <w:r w:rsidR="00E1230D" w:rsidRPr="00067B73">
        <w:rPr>
          <w:color w:val="007E39"/>
        </w:rPr>
        <w:t xml:space="preserve">. </w:t>
      </w:r>
      <w:r w:rsidR="00A85AFB">
        <w:rPr>
          <w:color w:val="007E39"/>
        </w:rPr>
        <w:t>1</w:t>
      </w:r>
      <w:r w:rsidR="00A85AFB" w:rsidRPr="00A85AFB">
        <w:rPr>
          <w:color w:val="007E39"/>
          <w:vertAlign w:val="superscript"/>
        </w:rPr>
        <w:t>st</w:t>
      </w:r>
      <w:r w:rsidR="00A85AFB">
        <w:rPr>
          <w:color w:val="007E39"/>
        </w:rPr>
        <w:t xml:space="preserve"> </w:t>
      </w:r>
      <w:r w:rsidR="00E1230D" w:rsidRPr="00067B73">
        <w:rPr>
          <w:color w:val="007E39"/>
        </w:rPr>
        <w:t xml:space="preserve">component is realized, </w:t>
      </w:r>
      <w:r w:rsidR="00A85AFB">
        <w:rPr>
          <w:color w:val="007E39"/>
        </w:rPr>
        <w:t>2</w:t>
      </w:r>
      <w:r w:rsidR="00A85AFB" w:rsidRPr="00A85AFB">
        <w:rPr>
          <w:color w:val="007E39"/>
          <w:vertAlign w:val="superscript"/>
        </w:rPr>
        <w:t>nd</w:t>
      </w:r>
      <w:r w:rsidR="00A85AFB">
        <w:rPr>
          <w:color w:val="007E39"/>
        </w:rPr>
        <w:t xml:space="preserve"> </w:t>
      </w:r>
      <w:r w:rsidR="00E1230D" w:rsidRPr="00067B73">
        <w:rPr>
          <w:color w:val="007E39"/>
        </w:rPr>
        <w:t xml:space="preserve">is partially realized; </w:t>
      </w:r>
      <w:r w:rsidR="00A85AFB">
        <w:rPr>
          <w:color w:val="007E39"/>
        </w:rPr>
        <w:t>3</w:t>
      </w:r>
      <w:r w:rsidR="00A85AFB" w:rsidRPr="00A85AFB">
        <w:rPr>
          <w:color w:val="007E39"/>
          <w:vertAlign w:val="superscript"/>
        </w:rPr>
        <w:t>rd</w:t>
      </w:r>
      <w:r w:rsidR="00A85AFB">
        <w:rPr>
          <w:color w:val="007E39"/>
        </w:rPr>
        <w:t xml:space="preserve"> is</w:t>
      </w:r>
      <w:r w:rsidR="00E1230D" w:rsidRPr="00067B73">
        <w:rPr>
          <w:color w:val="007E39"/>
        </w:rPr>
        <w:t xml:space="preserve"> completely absent. </w:t>
      </w:r>
    </w:p>
    <w:p w14:paraId="6E129FCA" w14:textId="45003ADC" w:rsidR="00E1230D" w:rsidRPr="00067B73" w:rsidRDefault="00E1230D" w:rsidP="00E1230D">
      <w:pPr>
        <w:rPr>
          <w:color w:val="007E39"/>
        </w:rPr>
      </w:pPr>
      <w:r w:rsidRPr="00A85AFB">
        <w:rPr>
          <w:b/>
          <w:bCs/>
          <w:color w:val="007E39"/>
        </w:rPr>
        <w:t>SSM</w:t>
      </w:r>
      <w:r w:rsidRPr="00067B73">
        <w:rPr>
          <w:color w:val="007E39"/>
        </w:rPr>
        <w:t xml:space="preserve">: Supervision of systemic banks is done at a centralized level. The </w:t>
      </w:r>
      <w:r w:rsidR="009B2853" w:rsidRPr="00067B73">
        <w:rPr>
          <w:color w:val="007E39"/>
        </w:rPr>
        <w:t>national central bank</w:t>
      </w:r>
      <w:r w:rsidRPr="00067B73">
        <w:rPr>
          <w:color w:val="007E39"/>
        </w:rPr>
        <w:t xml:space="preserve"> </w:t>
      </w:r>
      <w:proofErr w:type="gramStart"/>
      <w:r w:rsidRPr="00067B73">
        <w:rPr>
          <w:color w:val="007E39"/>
        </w:rPr>
        <w:t>supervise</w:t>
      </w:r>
      <w:proofErr w:type="gramEnd"/>
      <w:r w:rsidRPr="00067B73">
        <w:rPr>
          <w:color w:val="007E39"/>
        </w:rPr>
        <w:t xml:space="preserve"> the non-systemic, smaller banks. However, ECB Board of Supervisors is empowered to overrule them if they fail to act. </w:t>
      </w:r>
    </w:p>
    <w:p w14:paraId="5B88F7E0" w14:textId="1D6A2C45" w:rsidR="00E1230D" w:rsidRPr="00067B73" w:rsidRDefault="00E1230D" w:rsidP="00E1230D">
      <w:pPr>
        <w:rPr>
          <w:color w:val="007E39"/>
        </w:rPr>
      </w:pPr>
      <w:r w:rsidRPr="00A85AFB">
        <w:rPr>
          <w:b/>
          <w:bCs/>
          <w:color w:val="007E39"/>
        </w:rPr>
        <w:t>SRM</w:t>
      </w:r>
      <w:r w:rsidRPr="00067B73">
        <w:rPr>
          <w:color w:val="007E39"/>
        </w:rPr>
        <w:t>: Ensure that potential future banks failures are managed efficiently</w:t>
      </w:r>
      <w:r w:rsidR="00442791" w:rsidRPr="00067B73">
        <w:rPr>
          <w:color w:val="007E39"/>
        </w:rPr>
        <w:t xml:space="preserve">. </w:t>
      </w:r>
      <w:r w:rsidRPr="00067B73">
        <w:rPr>
          <w:color w:val="007E39"/>
        </w:rPr>
        <w:t xml:space="preserve">Deals with the moral hazard risk of shareholders, shareholders will be held accountable for the risk they take. </w:t>
      </w:r>
    </w:p>
    <w:p w14:paraId="40964445" w14:textId="5B918C66" w:rsidR="00E1230D" w:rsidRPr="00067B73" w:rsidRDefault="00E1230D" w:rsidP="00E1230D">
      <w:pPr>
        <w:rPr>
          <w:color w:val="007E39"/>
        </w:rPr>
      </w:pPr>
      <w:r w:rsidRPr="00A85AFB">
        <w:rPr>
          <w:b/>
          <w:bCs/>
          <w:color w:val="007E39"/>
        </w:rPr>
        <w:t>SDIS</w:t>
      </w:r>
      <w:r w:rsidRPr="00067B73">
        <w:rPr>
          <w:color w:val="007E39"/>
        </w:rPr>
        <w:t>: A common Eurozone deposit insurance mechanism spreads the cost of compensating the deposit holders in one country over the Eurozone as in the US.  But it needs the willingness and cooperation of the member states…</w:t>
      </w:r>
    </w:p>
    <w:p w14:paraId="2FDA7766" w14:textId="0AA96151" w:rsidR="009B2853" w:rsidRPr="00A85AFB" w:rsidRDefault="009B2853" w:rsidP="009B2853">
      <w:pPr>
        <w:pStyle w:val="ListParagraph"/>
        <w:numPr>
          <w:ilvl w:val="0"/>
          <w:numId w:val="2"/>
        </w:numPr>
        <w:rPr>
          <w:b/>
          <w:bCs/>
        </w:rPr>
      </w:pPr>
      <w:r w:rsidRPr="00A85AFB">
        <w:rPr>
          <w:b/>
          <w:bCs/>
        </w:rPr>
        <w:t>Does the banking union apply to non-Eurozone EU-members? Does the common regulatory framework (with the 3 ESAs) apply to non-Eurozone EU-members?</w:t>
      </w:r>
    </w:p>
    <w:p w14:paraId="1F836615" w14:textId="6D52CDD2" w:rsidR="009B2853" w:rsidRPr="00A85AFB" w:rsidRDefault="009B2853" w:rsidP="009B2853">
      <w:pPr>
        <w:rPr>
          <w:color w:val="007E39"/>
        </w:rPr>
      </w:pPr>
      <w:r w:rsidRPr="00A85AFB">
        <w:rPr>
          <w:color w:val="007E39"/>
        </w:rPr>
        <w:t xml:space="preserve">The new framework applies to all EU countries and thus is not restricted to the Eurozone. The centralized framework of regulation and supervision applies to all EU countries and is not restricted to the Eurozone. The European Systemic Risk Board is composed of 3 pillars; the Single Supervisory Mechanism, The single Resolution Mechanism, and the Single Deposit Insurance. Only the single supervisory mechanism is applicable to all the EU countries. </w:t>
      </w:r>
    </w:p>
    <w:p w14:paraId="43E16467" w14:textId="268E5DA7" w:rsidR="009B2853" w:rsidRPr="00A85AFB" w:rsidRDefault="009B2853" w:rsidP="009B2853">
      <w:pPr>
        <w:rPr>
          <w:color w:val="007E39"/>
        </w:rPr>
      </w:pPr>
      <w:r w:rsidRPr="00A85AFB">
        <w:rPr>
          <w:color w:val="007E39"/>
        </w:rPr>
        <w:t>Furthermore, the Banking Union also attracts non-eurozone EU members. All EU members follow Single Rule book of ESAs and can voluntarily opt to join (and can opt to leave) the SSM (Single Supervisory Mechanism) and SRM (Single Resolution Mechanism) in “close cooperation agreement” with ECB, thereby obtaining a seat in the Board of Supervisors. Some countries in the banking Union which are not part of the eurozone are; Bulgaria and Croatia.</w:t>
      </w:r>
    </w:p>
    <w:p w14:paraId="0CC4B95A" w14:textId="392CCAAD" w:rsidR="009B2853" w:rsidRPr="00A85AFB" w:rsidRDefault="009B2853" w:rsidP="009B2853">
      <w:pPr>
        <w:pStyle w:val="ListParagraph"/>
        <w:numPr>
          <w:ilvl w:val="0"/>
          <w:numId w:val="2"/>
        </w:numPr>
        <w:rPr>
          <w:b/>
          <w:bCs/>
        </w:rPr>
      </w:pPr>
      <w:r w:rsidRPr="00A85AFB">
        <w:rPr>
          <w:b/>
          <w:bCs/>
        </w:rPr>
        <w:t>What are the differences between B</w:t>
      </w:r>
      <w:r w:rsidR="00A85AFB">
        <w:rPr>
          <w:b/>
          <w:bCs/>
        </w:rPr>
        <w:t>oE</w:t>
      </w:r>
      <w:r w:rsidRPr="00A85AFB">
        <w:rPr>
          <w:b/>
          <w:bCs/>
        </w:rPr>
        <w:t>, FED and ECB regarding their mandate and level of independence?</w:t>
      </w:r>
    </w:p>
    <w:p w14:paraId="462E12ED" w14:textId="3E2ADE86" w:rsidR="009B2853" w:rsidRPr="00F11A24" w:rsidRDefault="009B2853" w:rsidP="009B2853">
      <w:pPr>
        <w:rPr>
          <w:color w:val="007E39"/>
        </w:rPr>
      </w:pPr>
      <w:r w:rsidRPr="00A85AFB">
        <w:rPr>
          <w:color w:val="007E39"/>
        </w:rPr>
        <w:t>ECB is the most independent central bank, followed by the Bundesbank and then Federal Reserve. Although the degree of accountability is less well developed in the ECB. When the president of ECB appears before the EP, he or she faces an institution that has no power to change the statutes of the ECB. These can be only changed by changing the treaty, which requires the unanimity of all EU member countries. Thus, the balance of power is much tilted in favour of the ECB.</w:t>
      </w:r>
    </w:p>
    <w:sectPr w:rsidR="009B2853" w:rsidRPr="00F11A24" w:rsidSect="00067B7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B1A"/>
    <w:multiLevelType w:val="hybridMultilevel"/>
    <w:tmpl w:val="8D7A0A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8362C6"/>
    <w:multiLevelType w:val="hybridMultilevel"/>
    <w:tmpl w:val="51349460"/>
    <w:lvl w:ilvl="0" w:tplc="69CA063A">
      <w:start w:val="2"/>
      <w:numFmt w:val="bullet"/>
      <w:lvlText w:val="-"/>
      <w:lvlJc w:val="left"/>
      <w:pPr>
        <w:ind w:left="720" w:hanging="360"/>
      </w:pPr>
      <w:rPr>
        <w:rFonts w:ascii="Calibri" w:eastAsiaTheme="minorHAnsi"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1B1614"/>
    <w:multiLevelType w:val="hybridMultilevel"/>
    <w:tmpl w:val="7794D8E8"/>
    <w:lvl w:ilvl="0" w:tplc="9A04F89E">
      <w:start w:val="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C2D71FA"/>
    <w:multiLevelType w:val="hybridMultilevel"/>
    <w:tmpl w:val="C00C0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D55"/>
    <w:rsid w:val="00067B73"/>
    <w:rsid w:val="00103442"/>
    <w:rsid w:val="0014377C"/>
    <w:rsid w:val="001B1D48"/>
    <w:rsid w:val="00251ACC"/>
    <w:rsid w:val="0026116A"/>
    <w:rsid w:val="002834B7"/>
    <w:rsid w:val="0029216D"/>
    <w:rsid w:val="002A0B05"/>
    <w:rsid w:val="003631F4"/>
    <w:rsid w:val="003B6306"/>
    <w:rsid w:val="003C2764"/>
    <w:rsid w:val="00442791"/>
    <w:rsid w:val="004B3C76"/>
    <w:rsid w:val="00527A86"/>
    <w:rsid w:val="006E001B"/>
    <w:rsid w:val="007C26A4"/>
    <w:rsid w:val="00894D55"/>
    <w:rsid w:val="008B064E"/>
    <w:rsid w:val="00925793"/>
    <w:rsid w:val="009B2853"/>
    <w:rsid w:val="00A04C05"/>
    <w:rsid w:val="00A85AFB"/>
    <w:rsid w:val="00CD2A9A"/>
    <w:rsid w:val="00CD7B71"/>
    <w:rsid w:val="00CF19A9"/>
    <w:rsid w:val="00D848D2"/>
    <w:rsid w:val="00E1230D"/>
    <w:rsid w:val="00F11A24"/>
    <w:rsid w:val="00F9614A"/>
    <w:rsid w:val="00FD6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AC636"/>
  <w15:chartTrackingRefBased/>
  <w15:docId w15:val="{E37378DF-A042-4663-AC22-4694BA64D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4D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6</Pages>
  <Words>3676</Words>
  <Characters>20958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Gardner</dc:creator>
  <cp:keywords/>
  <dc:description/>
  <cp:lastModifiedBy>Thea Sabattier</cp:lastModifiedBy>
  <cp:revision>3</cp:revision>
  <dcterms:created xsi:type="dcterms:W3CDTF">2022-01-28T18:52:00Z</dcterms:created>
  <dcterms:modified xsi:type="dcterms:W3CDTF">2022-01-28T20:58:00Z</dcterms:modified>
</cp:coreProperties>
</file>