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There is guess correction +1 point for a correct answer and -⅓ for an incorrect one</w:t>
      </w:r>
    </w:p>
    <w:p w:rsidR="00000000" w:rsidDel="00000000" w:rsidP="00000000" w:rsidRDefault="00000000" w:rsidRPr="00000000" w14:paraId="00000002">
      <w:pPr>
        <w:rPr/>
      </w:pPr>
      <w:r w:rsidDel="00000000" w:rsidR="00000000" w:rsidRPr="00000000">
        <w:rPr>
          <w:rtl w:val="0"/>
        </w:rPr>
        <w:t xml:space="preserve">There will be option e) I do not wish to answer this question as well.</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sz w:val="30"/>
          <w:szCs w:val="30"/>
        </w:rPr>
      </w:pPr>
      <w:r w:rsidDel="00000000" w:rsidR="00000000" w:rsidRPr="00000000">
        <w:rPr>
          <w:rtl w:val="0"/>
        </w:rPr>
      </w:r>
    </w:p>
    <w:p w:rsidR="00000000" w:rsidDel="00000000" w:rsidP="00000000" w:rsidRDefault="00000000" w:rsidRPr="00000000" w14:paraId="00000005">
      <w:pPr>
        <w:rPr>
          <w:b w:val="1"/>
          <w:sz w:val="30"/>
          <w:szCs w:val="30"/>
        </w:rPr>
      </w:pPr>
      <w:r w:rsidDel="00000000" w:rsidR="00000000" w:rsidRPr="00000000">
        <w:rPr>
          <w:b w:val="1"/>
          <w:sz w:val="30"/>
          <w:szCs w:val="30"/>
          <w:rtl w:val="0"/>
        </w:rPr>
        <w:t xml:space="preserve">June 2024</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heading=h.gjdgxs" w:id="0"/>
      <w:bookmarkEnd w:id="0"/>
      <w:r w:rsidDel="00000000" w:rsidR="00000000" w:rsidRPr="00000000">
        <w:rPr>
          <w:b w:val="1"/>
          <w:color w:val="000000"/>
          <w:sz w:val="26"/>
          <w:szCs w:val="26"/>
          <w:rtl w:val="0"/>
        </w:rPr>
        <w:t xml:space="preserve">Question 1</w:t>
      </w:r>
    </w:p>
    <w:p w:rsidR="00000000" w:rsidDel="00000000" w:rsidP="00000000" w:rsidRDefault="00000000" w:rsidRPr="00000000" w14:paraId="00000008">
      <w:pPr>
        <w:spacing w:after="240" w:before="240" w:lineRule="auto"/>
        <w:rPr>
          <w:b w:val="1"/>
        </w:rPr>
      </w:pPr>
      <w:r w:rsidDel="00000000" w:rsidR="00000000" w:rsidRPr="00000000">
        <w:rPr>
          <w:b w:val="1"/>
          <w:rtl w:val="0"/>
        </w:rPr>
        <w:t xml:space="preserve">Which of the statements A, B, or C is incorrect? Choose D if A, B, and C are all correct.</w:t>
      </w:r>
    </w:p>
    <w:p w:rsidR="00000000" w:rsidDel="00000000" w:rsidP="00000000" w:rsidRDefault="00000000" w:rsidRPr="00000000" w14:paraId="00000009">
      <w:pPr>
        <w:spacing w:after="240" w:before="240" w:lineRule="auto"/>
        <w:rPr>
          <w:color w:val="a64d79"/>
        </w:rPr>
      </w:pPr>
      <w:r w:rsidDel="00000000" w:rsidR="00000000" w:rsidRPr="00000000">
        <w:rPr>
          <w:rtl w:val="0"/>
        </w:rPr>
        <w:t xml:space="preserve">a. Vertical equity requires that a high-income taxpayer pays a higher amount of tax than a low-income taxpayer. - </w:t>
      </w:r>
      <w:r w:rsidDel="00000000" w:rsidR="00000000" w:rsidRPr="00000000">
        <w:rPr>
          <w:color w:val="a64d79"/>
          <w:rtl w:val="0"/>
        </w:rPr>
        <w:t xml:space="preserve">Vertical equity refers to the principle that those with greater ability to pay (higher income) should pay more in taxes (chapter 6)</w:t>
      </w:r>
    </w:p>
    <w:p w:rsidR="00000000" w:rsidDel="00000000" w:rsidP="00000000" w:rsidRDefault="00000000" w:rsidRPr="00000000" w14:paraId="0000000A">
      <w:pPr>
        <w:spacing w:after="240" w:before="240" w:lineRule="auto"/>
        <w:rPr>
          <w:color w:val="c27ba0"/>
        </w:rPr>
      </w:pPr>
      <w:r w:rsidDel="00000000" w:rsidR="00000000" w:rsidRPr="00000000">
        <w:rPr>
          <w:rtl w:val="0"/>
        </w:rPr>
        <w:t xml:space="preserve">b. Horizontal equity requires that taxpayers that are in a comparable situation should pay the same amount of tax. </w:t>
      </w:r>
      <w:r w:rsidDel="00000000" w:rsidR="00000000" w:rsidRPr="00000000">
        <w:rPr>
          <w:color w:val="c27ba0"/>
          <w:rtl w:val="0"/>
        </w:rPr>
        <w:t xml:space="preserve">- Horizontal equity suggests that taxpayers in similar financial situations should be treated equally (chapter 3&amp;4)</w:t>
      </w:r>
    </w:p>
    <w:p w:rsidR="00000000" w:rsidDel="00000000" w:rsidP="00000000" w:rsidRDefault="00000000" w:rsidRPr="00000000" w14:paraId="0000000B">
      <w:pPr>
        <w:spacing w:after="240" w:before="240" w:lineRule="auto"/>
        <w:rPr>
          <w:color w:val="c27ba0"/>
        </w:rPr>
      </w:pPr>
      <w:r w:rsidDel="00000000" w:rsidR="00000000" w:rsidRPr="00000000">
        <w:rPr>
          <w:rtl w:val="0"/>
        </w:rPr>
        <w:t xml:space="preserve">c. The principle of legality requires that the essential elements of a tax are determined by the legislative branch of government. </w:t>
      </w:r>
      <w:r w:rsidDel="00000000" w:rsidR="00000000" w:rsidRPr="00000000">
        <w:rPr>
          <w:color w:val="c27ba0"/>
          <w:rtl w:val="0"/>
        </w:rPr>
        <w:t xml:space="preserve">- The principle of legality is a foundational concept in tax law, requiring that the essential elements of taxation are defined and enforced by law (chapter 3&amp;4)</w:t>
      </w:r>
    </w:p>
    <w:p w:rsidR="00000000" w:rsidDel="00000000" w:rsidP="00000000" w:rsidRDefault="00000000" w:rsidRPr="00000000" w14:paraId="0000000C">
      <w:pPr>
        <w:spacing w:after="240" w:before="240" w:lineRule="auto"/>
        <w:rPr>
          <w:shd w:fill="ead1dc" w:val="clear"/>
        </w:rPr>
      </w:pPr>
      <w:r w:rsidDel="00000000" w:rsidR="00000000" w:rsidRPr="00000000">
        <w:rPr>
          <w:shd w:fill="ead1dc" w:val="clear"/>
          <w:rtl w:val="0"/>
        </w:rPr>
        <w:t xml:space="preserve">d. The three statements above are correct.</w:t>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heading=h.30j0zll" w:id="1"/>
      <w:bookmarkEnd w:id="1"/>
      <w:r w:rsidDel="00000000" w:rsidR="00000000" w:rsidRPr="00000000">
        <w:rPr>
          <w:b w:val="1"/>
          <w:color w:val="000000"/>
          <w:sz w:val="26"/>
          <w:szCs w:val="26"/>
          <w:rtl w:val="0"/>
        </w:rPr>
        <w:t xml:space="preserve">Question 2</w:t>
      </w:r>
    </w:p>
    <w:p w:rsidR="00000000" w:rsidDel="00000000" w:rsidP="00000000" w:rsidRDefault="00000000" w:rsidRPr="00000000" w14:paraId="0000000F">
      <w:pPr>
        <w:spacing w:after="240" w:before="240" w:lineRule="auto"/>
        <w:rPr>
          <w:b w:val="1"/>
        </w:rPr>
      </w:pPr>
      <w:r w:rsidDel="00000000" w:rsidR="00000000" w:rsidRPr="00000000">
        <w:rPr>
          <w:b w:val="1"/>
          <w:rtl w:val="0"/>
        </w:rPr>
        <w:t xml:space="preserve">The international tax concept of the 'permanent establishment' intends to accomplish three objectives. Which objective is NOT intended to be achieved by this concept?</w:t>
      </w:r>
    </w:p>
    <w:p w:rsidR="00000000" w:rsidDel="00000000" w:rsidP="00000000" w:rsidRDefault="00000000" w:rsidRPr="00000000" w14:paraId="00000010">
      <w:pPr>
        <w:spacing w:after="240" w:before="240" w:lineRule="auto"/>
        <w:rPr>
          <w:shd w:fill="ead1dc" w:val="clear"/>
        </w:rPr>
      </w:pPr>
      <w:r w:rsidDel="00000000" w:rsidR="00000000" w:rsidRPr="00000000">
        <w:rPr>
          <w:shd w:fill="ead1dc" w:val="clear"/>
          <w:rtl w:val="0"/>
        </w:rPr>
        <w:t xml:space="preserve">a. Ensuring compliance with the 'matching principle' on an international level.</w:t>
      </w:r>
    </w:p>
    <w:p w:rsidR="00000000" w:rsidDel="00000000" w:rsidP="00000000" w:rsidRDefault="00000000" w:rsidRPr="00000000" w14:paraId="00000011">
      <w:pPr>
        <w:spacing w:after="240" w:before="240" w:lineRule="auto"/>
        <w:rPr/>
      </w:pPr>
      <w:r w:rsidDel="00000000" w:rsidR="00000000" w:rsidRPr="00000000">
        <w:rPr>
          <w:rtl w:val="0"/>
        </w:rPr>
        <w:t xml:space="preserve">b. Allocating (an appropriate amount of) tax revenue to the source state.</w:t>
      </w:r>
    </w:p>
    <w:p w:rsidR="00000000" w:rsidDel="00000000" w:rsidP="00000000" w:rsidRDefault="00000000" w:rsidRPr="00000000" w14:paraId="00000012">
      <w:pPr>
        <w:spacing w:after="240" w:before="240" w:lineRule="auto"/>
        <w:rPr/>
      </w:pPr>
      <w:r w:rsidDel="00000000" w:rsidR="00000000" w:rsidRPr="00000000">
        <w:rPr>
          <w:rtl w:val="0"/>
        </w:rPr>
        <w:t xml:space="preserve">c. Maintaining practicability by establishing a minimum threshold (i.e., by preventing unconditional source-based taxation).</w:t>
      </w:r>
    </w:p>
    <w:p w:rsidR="00000000" w:rsidDel="00000000" w:rsidP="00000000" w:rsidRDefault="00000000" w:rsidRPr="00000000" w14:paraId="00000013">
      <w:pPr>
        <w:spacing w:after="240" w:before="240" w:lineRule="auto"/>
        <w:rPr/>
      </w:pPr>
      <w:r w:rsidDel="00000000" w:rsidR="00000000" w:rsidRPr="00000000">
        <w:rPr>
          <w:rtl w:val="0"/>
        </w:rPr>
        <w:t xml:space="preserve">d. Placing the permanent establishment on equal footing with local (i.e., resident) enterprises.</w:t>
      </w:r>
    </w:p>
    <w:p w:rsidR="00000000" w:rsidDel="00000000" w:rsidP="00000000" w:rsidRDefault="00000000" w:rsidRPr="00000000" w14:paraId="00000014">
      <w:pPr>
        <w:spacing w:after="240" w:before="240" w:lineRule="auto"/>
        <w:rPr>
          <w:color w:val="a64d79"/>
        </w:rPr>
      </w:pPr>
      <w:r w:rsidDel="00000000" w:rsidR="00000000" w:rsidRPr="00000000">
        <w:rPr>
          <w:color w:val="a64d79"/>
          <w:rtl w:val="0"/>
        </w:rPr>
        <w:t xml:space="preserve">The concept of a permanent establishment is mainly about allocating tax rights between the residence state and the source state and ensuring that profits attributable to a PE are taxed in the state where the income is generated (chapter 8, 10) The 'matching principle' does not directly relate to the main objectives of the permanent establishment rules</w:t>
      </w:r>
    </w:p>
    <w:p w:rsidR="00000000" w:rsidDel="00000000" w:rsidP="00000000" w:rsidRDefault="00000000" w:rsidRPr="00000000" w14:paraId="00000015">
      <w:pPr>
        <w:pStyle w:val="Heading3"/>
        <w:keepNext w:val="0"/>
        <w:keepLines w:val="0"/>
        <w:spacing w:before="280" w:lineRule="auto"/>
        <w:rPr>
          <w:b w:val="1"/>
          <w:color w:val="000000"/>
          <w:sz w:val="26"/>
          <w:szCs w:val="26"/>
        </w:rPr>
      </w:pPr>
      <w:bookmarkStart w:colFirst="0" w:colLast="0" w:name="_heading=h.1fob9te" w:id="2"/>
      <w:bookmarkEnd w:id="2"/>
      <w:r w:rsidDel="00000000" w:rsidR="00000000" w:rsidRPr="00000000">
        <w:rPr>
          <w:b w:val="1"/>
          <w:color w:val="000000"/>
          <w:sz w:val="26"/>
          <w:szCs w:val="26"/>
          <w:rtl w:val="0"/>
        </w:rPr>
        <w:t xml:space="preserve">Question 3</w:t>
      </w:r>
    </w:p>
    <w:p w:rsidR="00000000" w:rsidDel="00000000" w:rsidP="00000000" w:rsidRDefault="00000000" w:rsidRPr="00000000" w14:paraId="00000016">
      <w:pPr>
        <w:spacing w:after="240" w:before="240" w:lineRule="auto"/>
        <w:rPr>
          <w:b w:val="1"/>
        </w:rPr>
      </w:pPr>
      <w:r w:rsidDel="00000000" w:rsidR="00000000" w:rsidRPr="00000000">
        <w:rPr>
          <w:b w:val="1"/>
          <w:rtl w:val="0"/>
        </w:rPr>
        <w:t xml:space="preserve">The following chart provides a simplified representation of the relationship between total income and tax liability of four types of tax rate structures. Which curve depicts a so-called 'poll tax'?</w:t>
      </w:r>
    </w:p>
    <w:p w:rsidR="00000000" w:rsidDel="00000000" w:rsidP="00000000" w:rsidRDefault="00000000" w:rsidRPr="00000000" w14:paraId="00000017">
      <w:pPr>
        <w:spacing w:after="240" w:before="240" w:lineRule="auto"/>
        <w:rPr>
          <w:b w:val="1"/>
        </w:rPr>
      </w:pPr>
      <w:r w:rsidDel="00000000" w:rsidR="00000000" w:rsidRPr="00000000">
        <w:rPr>
          <w:b w:val="1"/>
        </w:rPr>
        <w:drawing>
          <wp:inline distB="114300" distT="114300" distL="114300" distR="114300">
            <wp:extent cx="3705225" cy="2071086"/>
            <wp:effectExtent b="0" l="0" r="0" t="0"/>
            <wp:docPr id="3" name="image2.jpg"/>
            <a:graphic>
              <a:graphicData uri="http://schemas.openxmlformats.org/drawingml/2006/picture">
                <pic:pic>
                  <pic:nvPicPr>
                    <pic:cNvPr id="0" name="image2.jpg"/>
                    <pic:cNvPicPr preferRelativeResize="0"/>
                  </pic:nvPicPr>
                  <pic:blipFill>
                    <a:blip r:embed="rId7"/>
                    <a:srcRect b="45042" l="19601" r="15779" t="8444"/>
                    <a:stretch>
                      <a:fillRect/>
                    </a:stretch>
                  </pic:blipFill>
                  <pic:spPr>
                    <a:xfrm>
                      <a:off x="0" y="0"/>
                      <a:ext cx="3705225" cy="207108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t xml:space="preserve">a. Curve A</w:t>
      </w:r>
    </w:p>
    <w:p w:rsidR="00000000" w:rsidDel="00000000" w:rsidP="00000000" w:rsidRDefault="00000000" w:rsidRPr="00000000" w14:paraId="00000019">
      <w:pPr>
        <w:spacing w:after="240" w:before="240" w:lineRule="auto"/>
        <w:rPr/>
      </w:pPr>
      <w:r w:rsidDel="00000000" w:rsidR="00000000" w:rsidRPr="00000000">
        <w:rPr>
          <w:rtl w:val="0"/>
        </w:rPr>
        <w:t xml:space="preserve">b. Curve B</w:t>
      </w:r>
    </w:p>
    <w:p w:rsidR="00000000" w:rsidDel="00000000" w:rsidP="00000000" w:rsidRDefault="00000000" w:rsidRPr="00000000" w14:paraId="0000001A">
      <w:pPr>
        <w:spacing w:after="240" w:before="240" w:lineRule="auto"/>
        <w:rPr>
          <w:shd w:fill="ead1dc" w:val="clear"/>
        </w:rPr>
      </w:pPr>
      <w:r w:rsidDel="00000000" w:rsidR="00000000" w:rsidRPr="00000000">
        <w:rPr>
          <w:shd w:fill="ead1dc" w:val="clear"/>
          <w:rtl w:val="0"/>
        </w:rPr>
        <w:t xml:space="preserve">c. Curve C</w:t>
      </w:r>
    </w:p>
    <w:p w:rsidR="00000000" w:rsidDel="00000000" w:rsidP="00000000" w:rsidRDefault="00000000" w:rsidRPr="00000000" w14:paraId="0000001B">
      <w:pPr>
        <w:spacing w:after="240" w:before="240" w:lineRule="auto"/>
        <w:rPr/>
      </w:pPr>
      <w:r w:rsidDel="00000000" w:rsidR="00000000" w:rsidRPr="00000000">
        <w:rPr>
          <w:rtl w:val="0"/>
        </w:rPr>
        <w:t xml:space="preserve">d. Curve D</w:t>
      </w:r>
    </w:p>
    <w:p w:rsidR="00000000" w:rsidDel="00000000" w:rsidP="00000000" w:rsidRDefault="00000000" w:rsidRPr="00000000" w14:paraId="0000001C">
      <w:pPr>
        <w:spacing w:after="240" w:before="240" w:lineRule="auto"/>
        <w:rPr/>
      </w:pPr>
      <w:r w:rsidDel="00000000" w:rsidR="00000000" w:rsidRPr="00000000">
        <w:rPr/>
        <w:drawing>
          <wp:inline distB="114300" distT="114300" distL="114300" distR="114300">
            <wp:extent cx="5757863" cy="2050148"/>
            <wp:effectExtent b="0" l="0" r="0" t="0"/>
            <wp:docPr id="4" name="image1.png"/>
            <a:graphic>
              <a:graphicData uri="http://schemas.openxmlformats.org/drawingml/2006/picture">
                <pic:pic>
                  <pic:nvPicPr>
                    <pic:cNvPr id="0" name="image1.png"/>
                    <pic:cNvPicPr preferRelativeResize="0"/>
                  </pic:nvPicPr>
                  <pic:blipFill>
                    <a:blip r:embed="rId8"/>
                    <a:srcRect b="12312" l="5647" r="6644" t="32217"/>
                    <a:stretch>
                      <a:fillRect/>
                    </a:stretch>
                  </pic:blipFill>
                  <pic:spPr>
                    <a:xfrm>
                      <a:off x="0" y="0"/>
                      <a:ext cx="5757863" cy="2050148"/>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b w:val="1"/>
          <w:color w:val="000000"/>
          <w:sz w:val="26"/>
          <w:szCs w:val="26"/>
        </w:rPr>
      </w:pPr>
      <w:r w:rsidDel="00000000" w:rsidR="00000000" w:rsidRPr="00000000">
        <w:rPr>
          <w:b w:val="1"/>
          <w:color w:val="000000"/>
          <w:sz w:val="26"/>
          <w:szCs w:val="26"/>
          <w:rtl w:val="0"/>
        </w:rPr>
        <w:t xml:space="preserve">Question 4</w:t>
      </w:r>
    </w:p>
    <w:p w:rsidR="00000000" w:rsidDel="00000000" w:rsidP="00000000" w:rsidRDefault="00000000" w:rsidRPr="00000000" w14:paraId="0000001F">
      <w:pPr>
        <w:spacing w:after="240" w:before="240" w:lineRule="auto"/>
        <w:rPr>
          <w:b w:val="1"/>
        </w:rPr>
      </w:pPr>
      <w:r w:rsidDel="00000000" w:rsidR="00000000" w:rsidRPr="00000000">
        <w:rPr>
          <w:b w:val="1"/>
          <w:rtl w:val="0"/>
        </w:rPr>
        <w:t xml:space="preserve">Which of the following statements is correct? Choose D if A, B, and C are incorrect.</w:t>
      </w:r>
    </w:p>
    <w:p w:rsidR="00000000" w:rsidDel="00000000" w:rsidP="00000000" w:rsidRDefault="00000000" w:rsidRPr="00000000" w14:paraId="00000020">
      <w:pPr>
        <w:spacing w:after="240" w:before="240" w:lineRule="auto"/>
        <w:rPr>
          <w:color w:val="a64d79"/>
        </w:rPr>
      </w:pPr>
      <w:r w:rsidDel="00000000" w:rsidR="00000000" w:rsidRPr="00000000">
        <w:rPr>
          <w:shd w:fill="ead1dc" w:val="clear"/>
          <w:rtl w:val="0"/>
        </w:rPr>
        <w:t xml:space="preserve">a. Bankruptcies and insolvencies of VAT-taxpayers are partially responsible for the VAT Gap. </w:t>
      </w:r>
      <w:r w:rsidDel="00000000" w:rsidR="00000000" w:rsidRPr="00000000">
        <w:rPr>
          <w:color w:val="a64d79"/>
          <w:rtl w:val="0"/>
        </w:rPr>
        <w:t xml:space="preserve">- The VAT gap often arises due to various reasons, including fraud, non-compliance, and insolvencies of taxpayers who fail to remit VAT collected to the government​</w:t>
      </w:r>
    </w:p>
    <w:p w:rsidR="00000000" w:rsidDel="00000000" w:rsidP="00000000" w:rsidRDefault="00000000" w:rsidRPr="00000000" w14:paraId="00000021">
      <w:pPr>
        <w:spacing w:after="240" w:before="240" w:lineRule="auto"/>
        <w:rPr/>
      </w:pPr>
      <w:r w:rsidDel="00000000" w:rsidR="00000000" w:rsidRPr="00000000">
        <w:rPr>
          <w:rtl w:val="0"/>
        </w:rPr>
        <w:t xml:space="preserve">b. In a system of progressive tax rates, a deduction from the tax base at the top of the income results in an identical tax saving for all taxpayers, regardless of their total amount of income subject to tax.</w:t>
      </w:r>
    </w:p>
    <w:p w:rsidR="00000000" w:rsidDel="00000000" w:rsidP="00000000" w:rsidRDefault="00000000" w:rsidRPr="00000000" w14:paraId="00000022">
      <w:pPr>
        <w:spacing w:after="240" w:before="240" w:lineRule="auto"/>
        <w:rPr/>
      </w:pPr>
      <w:r w:rsidDel="00000000" w:rsidR="00000000" w:rsidRPr="00000000">
        <w:rPr>
          <w:rtl w:val="0"/>
        </w:rPr>
        <w:t xml:space="preserve">c. A 'marriage penalty' can occur in joint taxation systems for single-income couples (or couples where one partner earns significantly more).</w:t>
      </w:r>
    </w:p>
    <w:p w:rsidR="00000000" w:rsidDel="00000000" w:rsidP="00000000" w:rsidRDefault="00000000" w:rsidRPr="00000000" w14:paraId="00000023">
      <w:pPr>
        <w:spacing w:after="240" w:before="240" w:lineRule="auto"/>
        <w:rPr/>
      </w:pPr>
      <w:r w:rsidDel="00000000" w:rsidR="00000000" w:rsidRPr="00000000">
        <w:rPr>
          <w:rtl w:val="0"/>
        </w:rPr>
        <w:t xml:space="preserve">d. The three statements above are incorrect.</w:t>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heading=h.3znysh7" w:id="3"/>
      <w:bookmarkEnd w:id="3"/>
      <w:r w:rsidDel="00000000" w:rsidR="00000000" w:rsidRPr="00000000">
        <w:rPr>
          <w:b w:val="1"/>
          <w:color w:val="000000"/>
          <w:sz w:val="26"/>
          <w:szCs w:val="26"/>
          <w:rtl w:val="0"/>
        </w:rPr>
        <w:t xml:space="preserve">Question 5</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Which of the following statements is correct? Choose D if A, B, and C are incorrect.</w:t>
      </w:r>
    </w:p>
    <w:p w:rsidR="00000000" w:rsidDel="00000000" w:rsidP="00000000" w:rsidRDefault="00000000" w:rsidRPr="00000000" w14:paraId="00000028">
      <w:pPr>
        <w:spacing w:after="240" w:before="240" w:lineRule="auto"/>
        <w:rPr>
          <w:color w:val="a64d79"/>
        </w:rPr>
      </w:pPr>
      <w:r w:rsidDel="00000000" w:rsidR="00000000" w:rsidRPr="00000000">
        <w:rPr>
          <w:rtl w:val="0"/>
        </w:rPr>
        <w:t xml:space="preserve">a. Missing Trader Intra-Community fraud is an example of VAT abuse. </w:t>
      </w:r>
      <w:r w:rsidDel="00000000" w:rsidR="00000000" w:rsidRPr="00000000">
        <w:rPr>
          <w:rtl w:val="0"/>
        </w:rPr>
      </w:r>
    </w:p>
    <w:p w:rsidR="00000000" w:rsidDel="00000000" w:rsidP="00000000" w:rsidRDefault="00000000" w:rsidRPr="00000000" w14:paraId="00000029">
      <w:pPr>
        <w:spacing w:after="240" w:before="240" w:lineRule="auto"/>
        <w:rPr>
          <w:color w:val="a64d79"/>
        </w:rPr>
      </w:pPr>
      <w:r w:rsidDel="00000000" w:rsidR="00000000" w:rsidRPr="00000000">
        <w:rPr>
          <w:shd w:fill="ead1dc" w:val="clear"/>
          <w:rtl w:val="0"/>
        </w:rPr>
        <w:t xml:space="preserve">b. An Intra-Community supply of goods is an example of a VAT exempt transaction without the right of deduction of input VAT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A">
      <w:pPr>
        <w:spacing w:after="240" w:before="240" w:lineRule="auto"/>
        <w:rPr>
          <w:color w:val="a64d79"/>
        </w:rPr>
      </w:pPr>
      <w:r w:rsidDel="00000000" w:rsidR="00000000" w:rsidRPr="00000000">
        <w:rPr>
          <w:rtl w:val="0"/>
        </w:rPr>
        <w:t xml:space="preserve">c. Only a legal entity (i.e., not a natural person) can qualify as an ordinary VAT taxpayer under the rules of the VAT Directive. </w:t>
      </w: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t xml:space="preserve">d. The three statements above are incorrect.</w:t>
      </w:r>
    </w:p>
    <w:p w:rsidR="00000000" w:rsidDel="00000000" w:rsidP="00000000" w:rsidRDefault="00000000" w:rsidRPr="00000000" w14:paraId="0000002C">
      <w:pPr>
        <w:spacing w:after="240" w:before="240" w:lineRule="auto"/>
        <w:rPr/>
      </w:pPr>
      <w:r w:rsidDel="00000000" w:rsidR="00000000" w:rsidRPr="00000000">
        <w:rPr>
          <w:rtl w:val="0"/>
        </w:rPr>
      </w:r>
    </w:p>
    <w:p w:rsidR="00000000" w:rsidDel="00000000" w:rsidP="00000000" w:rsidRDefault="00000000" w:rsidRPr="00000000" w14:paraId="000000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heading=h.2et92p0" w:id="4"/>
      <w:bookmarkEnd w:id="4"/>
      <w:r w:rsidDel="00000000" w:rsidR="00000000" w:rsidRPr="00000000">
        <w:rPr>
          <w:b w:val="1"/>
          <w:color w:val="000000"/>
          <w:sz w:val="26"/>
          <w:szCs w:val="26"/>
          <w:rtl w:val="0"/>
        </w:rPr>
        <w:t xml:space="preserve">Question 6</w:t>
      </w:r>
    </w:p>
    <w:p w:rsidR="00000000" w:rsidDel="00000000" w:rsidP="00000000" w:rsidRDefault="00000000" w:rsidRPr="00000000" w14:paraId="0000002F">
      <w:pPr>
        <w:spacing w:after="240" w:before="240" w:lineRule="auto"/>
        <w:rPr>
          <w:b w:val="1"/>
        </w:rPr>
      </w:pPr>
      <w:r w:rsidDel="00000000" w:rsidR="00000000" w:rsidRPr="00000000">
        <w:rPr>
          <w:b w:val="1"/>
          <w:rtl w:val="0"/>
        </w:rPr>
        <w:t xml:space="preserve">Which of the following statements on fixed place of business permanent establishments (PEs) is INCORRECT?</w:t>
      </w:r>
    </w:p>
    <w:p w:rsidR="00000000" w:rsidDel="00000000" w:rsidP="00000000" w:rsidRDefault="00000000" w:rsidRPr="00000000" w14:paraId="00000030">
      <w:pPr>
        <w:spacing w:after="240" w:before="240" w:lineRule="auto"/>
        <w:rPr/>
      </w:pPr>
      <w:r w:rsidDel="00000000" w:rsidR="00000000" w:rsidRPr="00000000">
        <w:rPr>
          <w:rtl w:val="0"/>
        </w:rPr>
        <w:t xml:space="preserve">a. A fixed place PE requires an amount of space to be at the disposal of the enterprise. This means that an office that is being rented by the enterprise (as opposed to an office that is owned by the enterprise) cannot qualify as a fixed place PE.</w:t>
      </w:r>
    </w:p>
    <w:p w:rsidR="00000000" w:rsidDel="00000000" w:rsidP="00000000" w:rsidRDefault="00000000" w:rsidRPr="00000000" w14:paraId="00000031">
      <w:pPr>
        <w:spacing w:after="240" w:before="240" w:lineRule="auto"/>
        <w:rPr/>
      </w:pPr>
      <w:r w:rsidDel="00000000" w:rsidR="00000000" w:rsidRPr="00000000">
        <w:rPr>
          <w:rtl w:val="0"/>
        </w:rPr>
        <w:t xml:space="preserve">b. To qualify as a PE, a place of business should be fixed. This requirement means that there must be a certain degree of permanency, both from a geographical perspective and a temporal perspective.</w:t>
      </w:r>
    </w:p>
    <w:p w:rsidR="00000000" w:rsidDel="00000000" w:rsidP="00000000" w:rsidRDefault="00000000" w:rsidRPr="00000000" w14:paraId="00000032">
      <w:pPr>
        <w:spacing w:after="240" w:before="240" w:lineRule="auto"/>
        <w:rPr>
          <w:shd w:fill="ead1dc" w:val="clear"/>
        </w:rPr>
      </w:pPr>
      <w:r w:rsidDel="00000000" w:rsidR="00000000" w:rsidRPr="00000000">
        <w:rPr>
          <w:shd w:fill="ead1dc" w:val="clear"/>
          <w:rtl w:val="0"/>
        </w:rPr>
        <w:t xml:space="preserve">c. In order for the business activity to be carried out through a fixed place of business, the company must have personnel on site.</w:t>
      </w:r>
    </w:p>
    <w:p w:rsidR="00000000" w:rsidDel="00000000" w:rsidP="00000000" w:rsidRDefault="00000000" w:rsidRPr="00000000" w14:paraId="00000033">
      <w:pPr>
        <w:spacing w:after="240" w:before="240" w:lineRule="auto"/>
        <w:rPr/>
      </w:pPr>
      <w:r w:rsidDel="00000000" w:rsidR="00000000" w:rsidRPr="00000000">
        <w:rPr>
          <w:rtl w:val="0"/>
        </w:rPr>
        <w:t xml:space="preserve">d. Company A, located in State A, is active in the sale of cookies to retail shops. The company has an office in country B from which only supporting administrative tasks are performed. This office does not constitute a fixed place of business PE.</w:t>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pStyle w:val="Heading3"/>
        <w:keepNext w:val="0"/>
        <w:keepLines w:val="0"/>
        <w:spacing w:before="280" w:lineRule="auto"/>
        <w:rPr>
          <w:b w:val="1"/>
          <w:color w:val="000000"/>
          <w:sz w:val="26"/>
          <w:szCs w:val="26"/>
        </w:rPr>
      </w:pPr>
      <w:bookmarkStart w:colFirst="0" w:colLast="0" w:name="_heading=h.tyjcwt" w:id="5"/>
      <w:bookmarkEnd w:id="5"/>
      <w:r w:rsidDel="00000000" w:rsidR="00000000" w:rsidRPr="00000000">
        <w:rPr>
          <w:b w:val="1"/>
          <w:color w:val="000000"/>
          <w:sz w:val="26"/>
          <w:szCs w:val="26"/>
          <w:rtl w:val="0"/>
        </w:rPr>
        <w:t xml:space="preserve">Question 7</w:t>
      </w:r>
    </w:p>
    <w:p w:rsidR="00000000" w:rsidDel="00000000" w:rsidP="00000000" w:rsidRDefault="00000000" w:rsidRPr="00000000" w14:paraId="00000037">
      <w:pPr>
        <w:spacing w:after="240" w:before="240" w:lineRule="auto"/>
        <w:rPr>
          <w:b w:val="1"/>
        </w:rPr>
      </w:pPr>
      <w:r w:rsidDel="00000000" w:rsidR="00000000" w:rsidRPr="00000000">
        <w:rPr>
          <w:b w:val="1"/>
          <w:rtl w:val="0"/>
        </w:rPr>
        <w:t xml:space="preserve">Which of the following statements is true?</w:t>
      </w:r>
    </w:p>
    <w:p w:rsidR="00000000" w:rsidDel="00000000" w:rsidP="00000000" w:rsidRDefault="00000000" w:rsidRPr="00000000" w14:paraId="00000038">
      <w:pPr>
        <w:spacing w:after="240" w:before="240" w:lineRule="auto"/>
        <w:rPr>
          <w:color w:val="741b47"/>
        </w:rPr>
      </w:pPr>
      <w:r w:rsidDel="00000000" w:rsidR="00000000" w:rsidRPr="00000000">
        <w:rPr>
          <w:rtl w:val="0"/>
        </w:rPr>
        <w:t xml:space="preserve">a. Remuneration only includes income that the employee has actively earned from his employment. Income that the employee receives as a replacement for such active employment, on the other hand, is in principle not taxable.</w:t>
      </w:r>
      <w:r w:rsidDel="00000000" w:rsidR="00000000" w:rsidRPr="00000000">
        <w:rPr>
          <w:color w:val="741b47"/>
          <w:rtl w:val="0"/>
        </w:rPr>
        <w:t xml:space="preserve"> - (this is wrong because replacement income is taxable)</w:t>
      </w:r>
    </w:p>
    <w:p w:rsidR="00000000" w:rsidDel="00000000" w:rsidP="00000000" w:rsidRDefault="00000000" w:rsidRPr="00000000" w14:paraId="00000039">
      <w:pPr>
        <w:spacing w:after="240" w:before="240" w:lineRule="auto"/>
        <w:rPr>
          <w:color w:val="741b47"/>
        </w:rPr>
      </w:pPr>
      <w:r w:rsidDel="00000000" w:rsidR="00000000" w:rsidRPr="00000000">
        <w:rPr>
          <w:rtl w:val="0"/>
        </w:rPr>
        <w:t xml:space="preserve">b. Employment income is usually taxed on a gross basis, as employees do not incur expenses in exercising their employment (as opposed to independent businesses). - </w:t>
      </w:r>
      <w:r w:rsidDel="00000000" w:rsidR="00000000" w:rsidRPr="00000000">
        <w:rPr>
          <w:color w:val="741b47"/>
          <w:rtl w:val="0"/>
        </w:rPr>
        <w:t xml:space="preserve">(this is wrong because employees do incur expenses)</w:t>
      </w:r>
    </w:p>
    <w:p w:rsidR="00000000" w:rsidDel="00000000" w:rsidP="00000000" w:rsidRDefault="00000000" w:rsidRPr="00000000" w14:paraId="0000003A">
      <w:pPr>
        <w:spacing w:after="240" w:before="240" w:lineRule="auto"/>
        <w:rPr>
          <w:color w:val="741b47"/>
        </w:rPr>
      </w:pPr>
      <w:r w:rsidDel="00000000" w:rsidR="00000000" w:rsidRPr="00000000">
        <w:rPr>
          <w:rtl w:val="0"/>
        </w:rPr>
        <w:t xml:space="preserve">c. Benefits that an employee receives in respect of his employment that are not merely a payment in cash are never taxable, because of practical difficulties, i.e., difficulties to assign a monetary value to them or to individualize them.- </w:t>
      </w:r>
      <w:r w:rsidDel="00000000" w:rsidR="00000000" w:rsidRPr="00000000">
        <w:rPr>
          <w:color w:val="741b47"/>
          <w:rtl w:val="0"/>
        </w:rPr>
        <w:t xml:space="preserve">(this is wrong cause non-tax benefits are taxable)</w:t>
      </w:r>
    </w:p>
    <w:p w:rsidR="00000000" w:rsidDel="00000000" w:rsidP="00000000" w:rsidRDefault="00000000" w:rsidRPr="00000000" w14:paraId="0000003B">
      <w:pPr>
        <w:spacing w:after="240" w:before="240" w:lineRule="auto"/>
        <w:rPr>
          <w:shd w:fill="ead1dc" w:val="clear"/>
        </w:rPr>
      </w:pPr>
      <w:r w:rsidDel="00000000" w:rsidR="00000000" w:rsidRPr="00000000">
        <w:rPr>
          <w:shd w:fill="ead1dc" w:val="clear"/>
          <w:rtl w:val="0"/>
        </w:rPr>
        <w:t xml:space="preserve">d. PAYE systems require the employer to withhold tax from the salary of the employees and to pay it directly to the Treasury. The withholding tax so levied can be a final tax, meaning that the employee does not have to report the income subject to the withholding tax anymore in his tax return. However, sometimes, the withholding tax is not final and the employee remains subject to a filing requirement.</w:t>
      </w:r>
    </w:p>
    <w:p w:rsidR="00000000" w:rsidDel="00000000" w:rsidP="00000000" w:rsidRDefault="00000000" w:rsidRPr="00000000" w14:paraId="0000003C">
      <w:pPr>
        <w:spacing w:after="240" w:before="240" w:lineRule="auto"/>
        <w:rPr>
          <w:color w:val="c27ba0"/>
        </w:rPr>
      </w:pPr>
      <w:r w:rsidDel="00000000" w:rsidR="00000000" w:rsidRPr="00000000">
        <w:rPr>
          <w:color w:val="c27ba0"/>
          <w:rtl w:val="0"/>
        </w:rPr>
        <w:t xml:space="preserve">Statement D is true because Pay-As-You-Earn (PAYE) systems generally operate by withholding tax at the source, which may sometimes constitute a final tax liability. However, in certain jurisdictions, additional filing might still be required​(2023-2024 Chapter 2). Statements A and C are incorrect as replacement income (like severance payments) can be taxable, and non-cash benefits can also be subject to taxation​(2023-2024 Chapter 10 - …). Statement B is generally accurate but doesn’t cover all cases, such as when specific work-related expenses are deductible​(2023-2024 Chapter 10 - …).</w:t>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rPr>
          <w:b w:val="1"/>
          <w:color w:val="000000"/>
          <w:sz w:val="26"/>
          <w:szCs w:val="26"/>
        </w:rPr>
      </w:pPr>
      <w:bookmarkStart w:colFirst="0" w:colLast="0" w:name="_heading=h.3dy6vkm" w:id="6"/>
      <w:bookmarkEnd w:id="6"/>
      <w:r w:rsidDel="00000000" w:rsidR="00000000" w:rsidRPr="00000000">
        <w:rPr>
          <w:b w:val="1"/>
          <w:color w:val="000000"/>
          <w:sz w:val="26"/>
          <w:szCs w:val="26"/>
          <w:rtl w:val="0"/>
        </w:rPr>
        <w:t xml:space="preserve">Question 10</w:t>
      </w:r>
    </w:p>
    <w:p w:rsidR="00000000" w:rsidDel="00000000" w:rsidP="00000000" w:rsidRDefault="00000000" w:rsidRPr="00000000" w14:paraId="00000040">
      <w:pPr>
        <w:spacing w:after="240" w:before="240" w:lineRule="auto"/>
        <w:rPr>
          <w:b w:val="1"/>
        </w:rPr>
      </w:pPr>
      <w:r w:rsidDel="00000000" w:rsidR="00000000" w:rsidRPr="00000000">
        <w:rPr>
          <w:b w:val="1"/>
          <w:rtl w:val="0"/>
        </w:rPr>
        <w:t xml:space="preserve">Which of the following statements is true?</w:t>
      </w:r>
    </w:p>
    <w:p w:rsidR="00000000" w:rsidDel="00000000" w:rsidP="00000000" w:rsidRDefault="00000000" w:rsidRPr="00000000" w14:paraId="00000041">
      <w:pPr>
        <w:spacing w:after="240" w:before="240" w:lineRule="auto"/>
        <w:rPr>
          <w:color w:val="741b47"/>
        </w:rPr>
      </w:pPr>
      <w:r w:rsidDel="00000000" w:rsidR="00000000" w:rsidRPr="00000000">
        <w:rPr>
          <w:rtl w:val="0"/>
        </w:rPr>
        <w:t xml:space="preserve">a. Under the OECD Model Convention, the taxing rights of the source state on the payment of interest to a foreign tax resident are always limited to 10% of the payment. </w:t>
      </w:r>
      <w:r w:rsidDel="00000000" w:rsidR="00000000" w:rsidRPr="00000000">
        <w:rPr>
          <w:color w:val="741b47"/>
          <w:rtl w:val="0"/>
        </w:rPr>
        <w:t xml:space="preserve">(wrong cause no fixed interest rate mentioned in OECD)</w:t>
      </w:r>
    </w:p>
    <w:p w:rsidR="00000000" w:rsidDel="00000000" w:rsidP="00000000" w:rsidRDefault="00000000" w:rsidRPr="00000000" w14:paraId="00000042">
      <w:pPr>
        <w:spacing w:after="240" w:before="240" w:lineRule="auto"/>
        <w:rPr>
          <w:color w:val="741b47"/>
        </w:rPr>
      </w:pPr>
      <w:r w:rsidDel="00000000" w:rsidR="00000000" w:rsidRPr="00000000">
        <w:rPr>
          <w:color w:val="741b47"/>
          <w:rtl w:val="0"/>
        </w:rPr>
        <w:t xml:space="preserve">Statement A is not entirely correct because the OECD Model does not universally cap the withholding tax on interest at 10%—it allows states to set their own rates, and some treaties might specify different percentages​</w:t>
      </w:r>
    </w:p>
    <w:p w:rsidR="00000000" w:rsidDel="00000000" w:rsidP="00000000" w:rsidRDefault="00000000" w:rsidRPr="00000000" w14:paraId="00000043">
      <w:pPr>
        <w:spacing w:after="240" w:before="240" w:lineRule="auto"/>
        <w:rPr>
          <w:shd w:fill="ead1dc" w:val="clear"/>
        </w:rPr>
      </w:pPr>
      <w:r w:rsidDel="00000000" w:rsidR="00000000" w:rsidRPr="00000000">
        <w:rPr>
          <w:shd w:fill="ead1dc" w:val="clear"/>
          <w:rtl w:val="0"/>
        </w:rPr>
        <w:t xml:space="preserve">b. Under the OECD Model Convention, the income of an employee that is a sportsperson is taxable in the state where he is physically present during his public performance, irrespective of the amount of days he is present there and irrespective of whether the employer is a tax resident there or has a PE there.</w:t>
      </w:r>
    </w:p>
    <w:p w:rsidR="00000000" w:rsidDel="00000000" w:rsidP="00000000" w:rsidRDefault="00000000" w:rsidRPr="00000000" w14:paraId="00000044">
      <w:pPr>
        <w:spacing w:after="240" w:before="240" w:lineRule="auto"/>
        <w:rPr>
          <w:color w:val="d5a6bd"/>
        </w:rPr>
      </w:pPr>
      <w:r w:rsidDel="00000000" w:rsidR="00000000" w:rsidRPr="00000000">
        <w:rPr>
          <w:color w:val="741b47"/>
          <w:rtl w:val="0"/>
        </w:rPr>
        <w:t xml:space="preserve">Under Article 17 of the OECD Model Convention, the income of entertainers and sportspersons is taxable in the state where the performance takes place. This applies regardless of the duration of the stay or whether the employer is a resident of that state​(2023-2024 Chapter 10 - …).</w:t>
      </w: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t xml:space="preserve">c. Under the OECD Model Convention, capital gains on movable and immovable property are taxed in the jurisdiction where that property is situated. </w:t>
      </w:r>
      <w:r w:rsidDel="00000000" w:rsidR="00000000" w:rsidRPr="00000000">
        <w:rPr>
          <w:color w:val="741b47"/>
          <w:rtl w:val="0"/>
        </w:rPr>
        <w:t xml:space="preserve">(incorrect cause that’s not the case for movable property)</w:t>
      </w:r>
      <w:r w:rsidDel="00000000" w:rsidR="00000000" w:rsidRPr="00000000">
        <w:rPr>
          <w:rtl w:val="0"/>
        </w:rPr>
      </w:r>
    </w:p>
    <w:p w:rsidR="00000000" w:rsidDel="00000000" w:rsidP="00000000" w:rsidRDefault="00000000" w:rsidRPr="00000000" w14:paraId="00000046">
      <w:pPr>
        <w:spacing w:after="240" w:before="240" w:lineRule="auto"/>
        <w:rPr>
          <w:color w:val="741b47"/>
        </w:rPr>
      </w:pPr>
      <w:r w:rsidDel="00000000" w:rsidR="00000000" w:rsidRPr="00000000">
        <w:rPr>
          <w:rtl w:val="0"/>
        </w:rPr>
        <w:t xml:space="preserve">d. Under the OECD Model Convention, pensions are always taxable in the residence state. </w:t>
      </w:r>
      <w:r w:rsidDel="00000000" w:rsidR="00000000" w:rsidRPr="00000000">
        <w:rPr>
          <w:color w:val="741b47"/>
          <w:rtl w:val="0"/>
        </w:rPr>
        <w:t xml:space="preserve">(wrong cause pensions can be taxed either in source state or residence state)</w:t>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3"/>
        <w:keepNext w:val="0"/>
        <w:keepLines w:val="0"/>
        <w:spacing w:before="280" w:lineRule="auto"/>
        <w:rPr>
          <w:b w:val="1"/>
          <w:color w:val="000000"/>
          <w:sz w:val="26"/>
          <w:szCs w:val="26"/>
        </w:rPr>
      </w:pPr>
      <w:bookmarkStart w:colFirst="0" w:colLast="0" w:name="_heading=h.1t3h5sf" w:id="7"/>
      <w:bookmarkEnd w:id="7"/>
      <w:r w:rsidDel="00000000" w:rsidR="00000000" w:rsidRPr="00000000">
        <w:rPr>
          <w:b w:val="1"/>
          <w:color w:val="000000"/>
          <w:sz w:val="26"/>
          <w:szCs w:val="26"/>
          <w:rtl w:val="0"/>
        </w:rPr>
        <w:t xml:space="preserve">Question 11</w:t>
      </w:r>
    </w:p>
    <w:p w:rsidR="00000000" w:rsidDel="00000000" w:rsidP="00000000" w:rsidRDefault="00000000" w:rsidRPr="00000000" w14:paraId="00000049">
      <w:pPr>
        <w:spacing w:after="240" w:before="240" w:lineRule="auto"/>
        <w:rPr>
          <w:b w:val="1"/>
        </w:rPr>
      </w:pPr>
      <w:r w:rsidDel="00000000" w:rsidR="00000000" w:rsidRPr="00000000">
        <w:rPr>
          <w:b w:val="1"/>
          <w:rtl w:val="0"/>
        </w:rPr>
        <w:t xml:space="preserve">Which statement on the ability-to-pay principle is correct?</w:t>
      </w:r>
    </w:p>
    <w:p w:rsidR="00000000" w:rsidDel="00000000" w:rsidP="00000000" w:rsidRDefault="00000000" w:rsidRPr="00000000" w14:paraId="0000004A">
      <w:pPr>
        <w:spacing w:after="240" w:before="240" w:lineRule="auto"/>
        <w:rPr>
          <w:color w:val="a64d79"/>
        </w:rPr>
      </w:pPr>
      <w:r w:rsidDel="00000000" w:rsidR="00000000" w:rsidRPr="00000000">
        <w:rPr>
          <w:rtl w:val="0"/>
        </w:rPr>
        <w:t xml:space="preserve">a. The ability-to-pay principle can only be achieved through an income tax system. It cannot be an objective of a wealth tax system or a consumption tax system. </w:t>
      </w:r>
      <w:r w:rsidDel="00000000" w:rsidR="00000000" w:rsidRPr="00000000">
        <w:rPr>
          <w:color w:val="a64d79"/>
          <w:rtl w:val="0"/>
        </w:rPr>
        <w:t xml:space="preserve">Statement A is incorrect because the ability-to-pay principle can apply to wealth and consumption taxes as well; it's not restricted to income taxes (chapter 2)</w:t>
      </w:r>
    </w:p>
    <w:p w:rsidR="00000000" w:rsidDel="00000000" w:rsidP="00000000" w:rsidRDefault="00000000" w:rsidRPr="00000000" w14:paraId="0000004B">
      <w:pPr>
        <w:spacing w:after="240" w:before="240" w:lineRule="auto"/>
        <w:rPr>
          <w:color w:val="741b47"/>
        </w:rPr>
      </w:pPr>
      <w:r w:rsidDel="00000000" w:rsidR="00000000" w:rsidRPr="00000000">
        <w:rPr>
          <w:rtl w:val="0"/>
        </w:rPr>
        <w:t xml:space="preserve">b. Only a progressive rate structure will have the result that a high-income taxpayer pays a greater amount of tax in absolute terms than a low-income taxpayer. </w:t>
      </w:r>
      <w:r w:rsidDel="00000000" w:rsidR="00000000" w:rsidRPr="00000000">
        <w:rPr>
          <w:color w:val="741b47"/>
          <w:rtl w:val="0"/>
        </w:rPr>
        <w:t xml:space="preserve">(progressive tax rate means that the more you have the higher you pay, the statement is wrong cause high-income taxpayers will generally pay more in absolute terms under any system that imposes taxes as a percentage of income, not just under a progressive tax system)</w:t>
      </w:r>
    </w:p>
    <w:p w:rsidR="00000000" w:rsidDel="00000000" w:rsidP="00000000" w:rsidRDefault="00000000" w:rsidRPr="00000000" w14:paraId="0000004C">
      <w:pPr>
        <w:spacing w:after="240" w:before="240" w:lineRule="auto"/>
        <w:rPr>
          <w:color w:val="741b47"/>
        </w:rPr>
      </w:pPr>
      <w:r w:rsidDel="00000000" w:rsidR="00000000" w:rsidRPr="00000000">
        <w:rPr>
          <w:rtl w:val="0"/>
        </w:rPr>
        <w:t xml:space="preserve">c. The ability-to-pay principle takes into account both the ability of a taxpayer to pay for goods and services and the ability of governments to deliver goods and services to a specific taxpayer. </w:t>
      </w:r>
      <w:r w:rsidDel="00000000" w:rsidR="00000000" w:rsidRPr="00000000">
        <w:rPr>
          <w:color w:val="741b47"/>
          <w:rtl w:val="0"/>
        </w:rPr>
        <w:t xml:space="preserve">(ability-to-pay and service delivery are 2 separate concepts)</w:t>
      </w:r>
    </w:p>
    <w:p w:rsidR="00000000" w:rsidDel="00000000" w:rsidP="00000000" w:rsidRDefault="00000000" w:rsidRPr="00000000" w14:paraId="0000004D">
      <w:pPr>
        <w:spacing w:after="240" w:before="240" w:lineRule="auto"/>
        <w:rPr>
          <w:shd w:fill="ead1dc" w:val="clear"/>
        </w:rPr>
      </w:pPr>
      <w:r w:rsidDel="00000000" w:rsidR="00000000" w:rsidRPr="00000000">
        <w:rPr>
          <w:shd w:fill="ead1dc" w:val="clear"/>
          <w:rtl w:val="0"/>
        </w:rPr>
        <w:t xml:space="preserve">d. The application of the ability-to-pay can be linked to both fairness in taxation and the principle of equality.</w:t>
      </w:r>
    </w:p>
    <w:p w:rsidR="00000000" w:rsidDel="00000000" w:rsidP="00000000" w:rsidRDefault="00000000" w:rsidRPr="00000000" w14:paraId="0000004E">
      <w:pPr>
        <w:spacing w:after="240" w:before="240" w:lineRule="auto"/>
        <w:rPr>
          <w:color w:val="a64d79"/>
        </w:rPr>
      </w:pPr>
      <w:r w:rsidDel="00000000" w:rsidR="00000000" w:rsidRPr="00000000">
        <w:rPr>
          <w:color w:val="a64d79"/>
          <w:rtl w:val="0"/>
        </w:rPr>
        <w:t xml:space="preserve">The ability-to-pay principle is central to fair taxation, suggesting that taxpayers should contribute to government revenue based on their ability to bear the tax burden, which aligns with fairness and equality</w:t>
      </w:r>
    </w:p>
    <w:p w:rsidR="00000000" w:rsidDel="00000000" w:rsidP="00000000" w:rsidRDefault="00000000" w:rsidRPr="00000000" w14:paraId="0000004F">
      <w:pPr>
        <w:spacing w:after="240" w:before="240" w:lineRule="auto"/>
        <w:rPr/>
      </w:pPr>
      <w:r w:rsidDel="00000000" w:rsidR="00000000" w:rsidRPr="00000000">
        <w:rPr>
          <w:rtl w:val="0"/>
        </w:rPr>
      </w:r>
    </w:p>
    <w:p w:rsidR="00000000" w:rsidDel="00000000" w:rsidP="00000000" w:rsidRDefault="00000000" w:rsidRPr="00000000" w14:paraId="000000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pStyle w:val="Heading3"/>
        <w:keepNext w:val="0"/>
        <w:keepLines w:val="0"/>
        <w:spacing w:before="280" w:lineRule="auto"/>
        <w:rPr>
          <w:b w:val="1"/>
          <w:color w:val="000000"/>
          <w:sz w:val="26"/>
          <w:szCs w:val="26"/>
        </w:rPr>
      </w:pPr>
      <w:bookmarkStart w:colFirst="0" w:colLast="0" w:name="_heading=h.4d34og8" w:id="8"/>
      <w:bookmarkEnd w:id="8"/>
      <w:r w:rsidDel="00000000" w:rsidR="00000000" w:rsidRPr="00000000">
        <w:rPr>
          <w:b w:val="1"/>
          <w:color w:val="000000"/>
          <w:sz w:val="26"/>
          <w:szCs w:val="26"/>
          <w:rtl w:val="0"/>
        </w:rPr>
        <w:t xml:space="preserve">Question 12</w:t>
      </w:r>
    </w:p>
    <w:p w:rsidR="00000000" w:rsidDel="00000000" w:rsidP="00000000" w:rsidRDefault="00000000" w:rsidRPr="00000000" w14:paraId="00000052">
      <w:pPr>
        <w:spacing w:after="240" w:before="240" w:lineRule="auto"/>
        <w:rPr>
          <w:b w:val="1"/>
        </w:rPr>
      </w:pPr>
      <w:r w:rsidDel="00000000" w:rsidR="00000000" w:rsidRPr="00000000">
        <w:rPr>
          <w:b w:val="1"/>
          <w:rtl w:val="0"/>
        </w:rPr>
        <w:t xml:space="preserve">Which of the following taxes is generally regarded as a non-transferable tax?</w:t>
      </w:r>
    </w:p>
    <w:p w:rsidR="00000000" w:rsidDel="00000000" w:rsidP="00000000" w:rsidRDefault="00000000" w:rsidRPr="00000000" w14:paraId="00000053">
      <w:pPr>
        <w:spacing w:after="240" w:before="240" w:lineRule="auto"/>
        <w:rPr/>
      </w:pPr>
      <w:r w:rsidDel="00000000" w:rsidR="00000000" w:rsidRPr="00000000">
        <w:rPr>
          <w:rtl w:val="0"/>
        </w:rPr>
        <w:t xml:space="preserve">a. Value added taxes</w:t>
      </w:r>
    </w:p>
    <w:p w:rsidR="00000000" w:rsidDel="00000000" w:rsidP="00000000" w:rsidRDefault="00000000" w:rsidRPr="00000000" w14:paraId="00000054">
      <w:pPr>
        <w:spacing w:after="240" w:before="240" w:lineRule="auto"/>
        <w:rPr/>
      </w:pPr>
      <w:r w:rsidDel="00000000" w:rsidR="00000000" w:rsidRPr="00000000">
        <w:rPr>
          <w:rtl w:val="0"/>
        </w:rPr>
        <w:t xml:space="preserve">b. Excise duties</w:t>
      </w:r>
    </w:p>
    <w:p w:rsidR="00000000" w:rsidDel="00000000" w:rsidP="00000000" w:rsidRDefault="00000000" w:rsidRPr="00000000" w14:paraId="00000055">
      <w:pPr>
        <w:spacing w:after="240" w:before="240" w:lineRule="auto"/>
        <w:rPr>
          <w:shd w:fill="ead1dc" w:val="clear"/>
        </w:rPr>
      </w:pPr>
      <w:r w:rsidDel="00000000" w:rsidR="00000000" w:rsidRPr="00000000">
        <w:rPr>
          <w:shd w:fill="ead1dc" w:val="clear"/>
          <w:rtl w:val="0"/>
        </w:rPr>
        <w:t xml:space="preserve">c. Inheritance taxes</w:t>
      </w:r>
    </w:p>
    <w:p w:rsidR="00000000" w:rsidDel="00000000" w:rsidP="00000000" w:rsidRDefault="00000000" w:rsidRPr="00000000" w14:paraId="00000056">
      <w:pPr>
        <w:spacing w:after="240" w:before="240" w:lineRule="auto"/>
        <w:rPr/>
      </w:pPr>
      <w:r w:rsidDel="00000000" w:rsidR="00000000" w:rsidRPr="00000000">
        <w:rPr>
          <w:rtl w:val="0"/>
        </w:rPr>
        <w:t xml:space="preserve">d. Gift tax</w:t>
      </w:r>
    </w:p>
    <w:p w:rsidR="00000000" w:rsidDel="00000000" w:rsidP="00000000" w:rsidRDefault="00000000" w:rsidRPr="00000000" w14:paraId="00000057">
      <w:pPr>
        <w:spacing w:after="240" w:before="240" w:lineRule="auto"/>
        <w:rPr>
          <w:color w:val="741b47"/>
        </w:rPr>
      </w:pPr>
      <w:r w:rsidDel="00000000" w:rsidR="00000000" w:rsidRPr="00000000">
        <w:rPr>
          <w:color w:val="741b47"/>
          <w:rtl w:val="0"/>
        </w:rPr>
        <w:t xml:space="preserve">Non-transferable taxes are those that cannot be passed on to another individual or entity. Inheritance tax is a classic example because it is levied directly on the estate or the beneficiaries and cannot be shifted to another party (chapter 1, 5)</w:t>
      </w:r>
    </w:p>
    <w:p w:rsidR="00000000" w:rsidDel="00000000" w:rsidP="00000000" w:rsidRDefault="00000000" w:rsidRPr="00000000" w14:paraId="00000058">
      <w:pPr>
        <w:spacing w:after="240" w:before="240" w:lineRule="auto"/>
        <w:rPr>
          <w:color w:val="741b47"/>
        </w:rPr>
      </w:pPr>
      <w:r w:rsidDel="00000000" w:rsidR="00000000" w:rsidRPr="00000000">
        <w:rPr>
          <w:color w:val="741b47"/>
          <w:rtl w:val="0"/>
        </w:rPr>
        <w:t xml:space="preserve">VAT (A) and excise duties (B) are typically transferable because they are usually included in the price paid by consumers​ (chapter 2)</w:t>
      </w:r>
    </w:p>
    <w:p w:rsidR="00000000" w:rsidDel="00000000" w:rsidP="00000000" w:rsidRDefault="00000000" w:rsidRPr="00000000" w14:paraId="000000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Heading3"/>
        <w:keepNext w:val="0"/>
        <w:keepLines w:val="0"/>
        <w:spacing w:before="280" w:lineRule="auto"/>
        <w:rPr>
          <w:b w:val="1"/>
          <w:color w:val="000000"/>
          <w:sz w:val="26"/>
          <w:szCs w:val="26"/>
        </w:rPr>
      </w:pPr>
      <w:bookmarkStart w:colFirst="0" w:colLast="0" w:name="_heading=h.2s8eyo1" w:id="9"/>
      <w:bookmarkEnd w:id="9"/>
      <w:r w:rsidDel="00000000" w:rsidR="00000000" w:rsidRPr="00000000">
        <w:rPr>
          <w:b w:val="1"/>
          <w:color w:val="000000"/>
          <w:sz w:val="26"/>
          <w:szCs w:val="26"/>
          <w:rtl w:val="0"/>
        </w:rPr>
        <w:t xml:space="preserve">Question 13</w:t>
      </w:r>
    </w:p>
    <w:p w:rsidR="00000000" w:rsidDel="00000000" w:rsidP="00000000" w:rsidRDefault="00000000" w:rsidRPr="00000000" w14:paraId="0000005B">
      <w:pPr>
        <w:spacing w:after="240" w:before="240" w:lineRule="auto"/>
        <w:rPr>
          <w:b w:val="1"/>
        </w:rPr>
      </w:pPr>
      <w:r w:rsidDel="00000000" w:rsidR="00000000" w:rsidRPr="00000000">
        <w:rPr>
          <w:b w:val="1"/>
          <w:rtl w:val="0"/>
        </w:rPr>
        <w:t xml:space="preserve">On which of the following transactions is Belgian VAT due?</w:t>
      </w:r>
    </w:p>
    <w:p w:rsidR="00000000" w:rsidDel="00000000" w:rsidP="00000000" w:rsidRDefault="00000000" w:rsidRPr="00000000" w14:paraId="0000005C">
      <w:pPr>
        <w:spacing w:after="240" w:before="240" w:lineRule="auto"/>
        <w:rPr/>
      </w:pPr>
      <w:r w:rsidDel="00000000" w:rsidR="00000000" w:rsidRPr="00000000">
        <w:rPr>
          <w:rtl w:val="0"/>
        </w:rPr>
        <w:t xml:space="preserve">a. The payments (insurance premiums) made by a Belgian resident to a Belgian insurance company with regard to an insurance contract.</w:t>
      </w:r>
    </w:p>
    <w:p w:rsidR="00000000" w:rsidDel="00000000" w:rsidP="00000000" w:rsidRDefault="00000000" w:rsidRPr="00000000" w14:paraId="0000005D">
      <w:pPr>
        <w:spacing w:after="240" w:before="240" w:lineRule="auto"/>
        <w:rPr/>
      </w:pPr>
      <w:r w:rsidDel="00000000" w:rsidR="00000000" w:rsidRPr="00000000">
        <w:rPr>
          <w:color w:val="741b47"/>
          <w:rtl w:val="0"/>
        </w:rPr>
        <w:t xml:space="preserve">In scenario A, insurance premiums are typically exempt from VAT​(2023-2024 Chapter 5 - T…).</w:t>
      </w:r>
      <w:r w:rsidDel="00000000" w:rsidR="00000000" w:rsidRPr="00000000">
        <w:rPr>
          <w:rtl w:val="0"/>
        </w:rPr>
      </w:r>
    </w:p>
    <w:p w:rsidR="00000000" w:rsidDel="00000000" w:rsidP="00000000" w:rsidRDefault="00000000" w:rsidRPr="00000000" w14:paraId="0000005E">
      <w:pPr>
        <w:spacing w:after="240" w:before="240" w:lineRule="auto"/>
        <w:rPr>
          <w:color w:val="741b47"/>
        </w:rPr>
      </w:pPr>
      <w:r w:rsidDel="00000000" w:rsidR="00000000" w:rsidRPr="00000000">
        <w:rPr>
          <w:rtl w:val="0"/>
        </w:rPr>
        <w:t xml:space="preserve">b. The sale of candy on a passenger train that has departed in France and goes through Belgium to reach its final destination in Germany. The sale took place just before the train entered the train station of Brussels (Belgium). </w:t>
      </w:r>
      <w:r w:rsidDel="00000000" w:rsidR="00000000" w:rsidRPr="00000000">
        <w:rPr>
          <w:color w:val="741b47"/>
          <w:rtl w:val="0"/>
        </w:rPr>
        <w:t xml:space="preserve">(Belgian VAT might not be due because the place of supply of goods sold on a means of transport, like a train, is typically where the journey begins)</w:t>
      </w:r>
    </w:p>
    <w:p w:rsidR="00000000" w:rsidDel="00000000" w:rsidP="00000000" w:rsidRDefault="00000000" w:rsidRPr="00000000" w14:paraId="0000005F">
      <w:pPr>
        <w:spacing w:after="240" w:before="240" w:lineRule="auto"/>
        <w:rPr>
          <w:shd w:fill="d5a6bd" w:val="clear"/>
        </w:rPr>
      </w:pPr>
      <w:r w:rsidDel="00000000" w:rsidR="00000000" w:rsidRPr="00000000">
        <w:rPr>
          <w:shd w:fill="d5a6bd" w:val="clear"/>
          <w:rtl w:val="0"/>
        </w:rPr>
        <w:t xml:space="preserve">c. A Belgian phone store gifts a brand new smartphone of 500 euros which it has purchased from its supplier (and for which it has deducted input VAT) to one of its staff members as a token of appreciation.</w:t>
      </w:r>
    </w:p>
    <w:p w:rsidR="00000000" w:rsidDel="00000000" w:rsidP="00000000" w:rsidRDefault="00000000" w:rsidRPr="00000000" w14:paraId="00000060">
      <w:pPr>
        <w:spacing w:after="240" w:before="240" w:lineRule="auto"/>
        <w:rPr>
          <w:shd w:fill="d5a6bd" w:val="clear"/>
        </w:rPr>
      </w:pPr>
      <w:r w:rsidDel="00000000" w:rsidR="00000000" w:rsidRPr="00000000">
        <w:rPr>
          <w:color w:val="741b47"/>
          <w:rtl w:val="0"/>
        </w:rPr>
        <w:t xml:space="preserve">Belgian VAT would be due in case C because when the phone store gifts the smartphone, it constitutes a taxable supply for VAT purposes since the store already deducted the input VAT on the purchase​(2023-2024 Chapter 5 - T…).</w:t>
      </w:r>
      <w:r w:rsidDel="00000000" w:rsidR="00000000" w:rsidRPr="00000000">
        <w:rPr>
          <w:rtl w:val="0"/>
        </w:rPr>
      </w:r>
    </w:p>
    <w:p w:rsidR="00000000" w:rsidDel="00000000" w:rsidP="00000000" w:rsidRDefault="00000000" w:rsidRPr="00000000" w14:paraId="00000061">
      <w:pPr>
        <w:spacing w:after="240" w:before="240" w:lineRule="auto"/>
        <w:rPr/>
      </w:pPr>
      <w:r w:rsidDel="00000000" w:rsidR="00000000" w:rsidRPr="00000000">
        <w:rPr>
          <w:rtl w:val="0"/>
        </w:rPr>
        <w:t xml:space="preserve">d. The fees paid by a French clothing company with regard to services rendered by a Belgian accounting firm.</w:t>
      </w:r>
    </w:p>
    <w:p w:rsidR="00000000" w:rsidDel="00000000" w:rsidP="00000000" w:rsidRDefault="00000000" w:rsidRPr="00000000" w14:paraId="00000062">
      <w:pPr>
        <w:spacing w:after="240" w:before="240" w:lineRule="auto"/>
        <w:rPr>
          <w:color w:val="741b47"/>
        </w:rPr>
      </w:pPr>
      <w:r w:rsidDel="00000000" w:rsidR="00000000" w:rsidRPr="00000000">
        <w:rPr>
          <w:color w:val="741b47"/>
          <w:rtl w:val="0"/>
        </w:rPr>
        <w:t xml:space="preserve">Belgian VAT does not apply in this case because the place of supply is considered to be France, where the customer (the French clothing company) is located.</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3"/>
        <w:keepNext w:val="0"/>
        <w:keepLines w:val="0"/>
        <w:spacing w:before="280" w:lineRule="auto"/>
        <w:rPr>
          <w:b w:val="1"/>
          <w:color w:val="000000"/>
          <w:sz w:val="26"/>
          <w:szCs w:val="26"/>
        </w:rPr>
      </w:pPr>
      <w:bookmarkStart w:colFirst="0" w:colLast="0" w:name="_heading=h.17dp8vu" w:id="10"/>
      <w:bookmarkEnd w:id="10"/>
      <w:r w:rsidDel="00000000" w:rsidR="00000000" w:rsidRPr="00000000">
        <w:rPr>
          <w:b w:val="1"/>
          <w:color w:val="000000"/>
          <w:sz w:val="26"/>
          <w:szCs w:val="26"/>
          <w:rtl w:val="0"/>
        </w:rPr>
        <w:t xml:space="preserve">Question 14</w:t>
      </w:r>
    </w:p>
    <w:p w:rsidR="00000000" w:rsidDel="00000000" w:rsidP="00000000" w:rsidRDefault="00000000" w:rsidRPr="00000000" w14:paraId="00000066">
      <w:pPr>
        <w:spacing w:after="240" w:before="240" w:lineRule="auto"/>
        <w:rPr>
          <w:b w:val="1"/>
        </w:rPr>
      </w:pPr>
      <w:r w:rsidDel="00000000" w:rsidR="00000000" w:rsidRPr="00000000">
        <w:rPr>
          <w:b w:val="1"/>
          <w:rtl w:val="0"/>
        </w:rPr>
        <w:t xml:space="preserve">Which of the following statements is true?</w:t>
      </w:r>
    </w:p>
    <w:p w:rsidR="00000000" w:rsidDel="00000000" w:rsidP="00000000" w:rsidRDefault="00000000" w:rsidRPr="00000000" w14:paraId="00000067">
      <w:pPr>
        <w:spacing w:after="240" w:before="240" w:lineRule="auto"/>
        <w:rPr/>
      </w:pPr>
      <w:r w:rsidDel="00000000" w:rsidR="00000000" w:rsidRPr="00000000">
        <w:rPr>
          <w:rtl w:val="0"/>
        </w:rPr>
        <w:t xml:space="preserve">a. Article 2(3) of the OECD Model Conventions exhaustively lists the (current) taxes covered by a tax treaty. Taxes not included in this list are not covered by the tax treaty.</w:t>
      </w:r>
    </w:p>
    <w:p w:rsidR="00000000" w:rsidDel="00000000" w:rsidP="00000000" w:rsidRDefault="00000000" w:rsidRPr="00000000" w14:paraId="00000068">
      <w:pPr>
        <w:spacing w:after="240" w:before="240" w:lineRule="auto"/>
        <w:rPr>
          <w:color w:val="741b47"/>
        </w:rPr>
      </w:pPr>
      <w:r w:rsidDel="00000000" w:rsidR="00000000" w:rsidRPr="00000000">
        <w:rPr>
          <w:color w:val="741b47"/>
          <w:rtl w:val="0"/>
        </w:rPr>
        <w:t xml:space="preserve">Statement A is incorrect because Article 2(3) of the OECD Model provides a non-exhaustive list, meaning that other similar taxes might also be covered by the convention</w:t>
      </w:r>
    </w:p>
    <w:p w:rsidR="00000000" w:rsidDel="00000000" w:rsidP="00000000" w:rsidRDefault="00000000" w:rsidRPr="00000000" w14:paraId="00000069">
      <w:pPr>
        <w:spacing w:after="240" w:before="240" w:lineRule="auto"/>
        <w:rPr/>
      </w:pPr>
      <w:r w:rsidDel="00000000" w:rsidR="00000000" w:rsidRPr="00000000">
        <w:rPr>
          <w:rtl w:val="0"/>
        </w:rPr>
        <w:t xml:space="preserve">b. The OECD Model Convention and Commentary are binding to OECD members, meaning that taxing rights between them are always divided based on the articles of the model convention.</w:t>
      </w:r>
    </w:p>
    <w:p w:rsidR="00000000" w:rsidDel="00000000" w:rsidP="00000000" w:rsidRDefault="00000000" w:rsidRPr="00000000" w14:paraId="0000006A">
      <w:pPr>
        <w:spacing w:after="240" w:before="240" w:lineRule="auto"/>
        <w:rPr>
          <w:color w:val="741b47"/>
        </w:rPr>
      </w:pPr>
      <w:r w:rsidDel="00000000" w:rsidR="00000000" w:rsidRPr="00000000">
        <w:rPr>
          <w:color w:val="741b47"/>
          <w:rtl w:val="0"/>
        </w:rPr>
        <w:t xml:space="preserve">Statement B is incorrect because the OECD Model Convention and its Commentaries are not legally binding; they serve as guidelines that OECD member countries can adopt or adapt in their bilateral treaties</w:t>
      </w:r>
    </w:p>
    <w:p w:rsidR="00000000" w:rsidDel="00000000" w:rsidP="00000000" w:rsidRDefault="00000000" w:rsidRPr="00000000" w14:paraId="0000006B">
      <w:pPr>
        <w:spacing w:after="240" w:before="240" w:lineRule="auto"/>
        <w:rPr/>
      </w:pPr>
      <w:r w:rsidDel="00000000" w:rsidR="00000000" w:rsidRPr="00000000">
        <w:rPr>
          <w:rtl w:val="0"/>
        </w:rPr>
        <w:t xml:space="preserve">c. The UN Model Tax Convention tends to allocate more taxing rights to the state of residence of the taxpayer as opposed to the source state of the income.</w:t>
      </w:r>
    </w:p>
    <w:p w:rsidR="00000000" w:rsidDel="00000000" w:rsidP="00000000" w:rsidRDefault="00000000" w:rsidRPr="00000000" w14:paraId="0000006C">
      <w:pPr>
        <w:spacing w:after="240" w:before="240" w:lineRule="auto"/>
        <w:rPr>
          <w:color w:val="741b47"/>
        </w:rPr>
      </w:pPr>
      <w:r w:rsidDel="00000000" w:rsidR="00000000" w:rsidRPr="00000000">
        <w:rPr>
          <w:color w:val="741b47"/>
          <w:rtl w:val="0"/>
        </w:rPr>
        <w:t xml:space="preserve">​​Statement C is incorrect as the UN Model Convention generally allocates more taxing rights to the source state rather than the residence state, which is a key difference from the OECD Model​</w:t>
      </w:r>
    </w:p>
    <w:p w:rsidR="00000000" w:rsidDel="00000000" w:rsidP="00000000" w:rsidRDefault="00000000" w:rsidRPr="00000000" w14:paraId="0000006D">
      <w:pPr>
        <w:spacing w:after="240" w:before="240" w:lineRule="auto"/>
        <w:rPr>
          <w:shd w:fill="d5a6bd" w:val="clear"/>
        </w:rPr>
      </w:pPr>
      <w:r w:rsidDel="00000000" w:rsidR="00000000" w:rsidRPr="00000000">
        <w:rPr>
          <w:shd w:fill="d5a6bd" w:val="clear"/>
          <w:rtl w:val="0"/>
        </w:rPr>
        <w:t xml:space="preserve">d. Article 23A and 23B of the OECD Model Tax Convention only impose obligations on the state of residence of the taxpayer.</w:t>
      </w:r>
    </w:p>
    <w:p w:rsidR="00000000" w:rsidDel="00000000" w:rsidP="00000000" w:rsidRDefault="00000000" w:rsidRPr="00000000" w14:paraId="0000006E">
      <w:pPr>
        <w:spacing w:after="240" w:before="240" w:lineRule="auto"/>
        <w:rPr>
          <w:color w:val="741b47"/>
        </w:rPr>
      </w:pPr>
      <w:r w:rsidDel="00000000" w:rsidR="00000000" w:rsidRPr="00000000">
        <w:rPr>
          <w:color w:val="741b47"/>
          <w:rtl w:val="0"/>
        </w:rPr>
        <w:t xml:space="preserve">Article 23A and 23B of the OECD Model Convention deal with methods for eliminating double taxation and generally impose obligations on the residence state to provide relief from double taxation​</w:t>
      </w:r>
    </w:p>
    <w:p w:rsidR="00000000" w:rsidDel="00000000" w:rsidP="00000000" w:rsidRDefault="00000000" w:rsidRPr="00000000" w14:paraId="000000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0">
      <w:pPr>
        <w:pStyle w:val="Heading3"/>
        <w:keepNext w:val="0"/>
        <w:keepLines w:val="0"/>
        <w:spacing w:before="280" w:lineRule="auto"/>
        <w:rPr>
          <w:b w:val="1"/>
          <w:color w:val="000000"/>
          <w:sz w:val="26"/>
          <w:szCs w:val="26"/>
        </w:rPr>
      </w:pPr>
      <w:bookmarkStart w:colFirst="0" w:colLast="0" w:name="_heading=h.3rdcrjn" w:id="11"/>
      <w:bookmarkEnd w:id="11"/>
      <w:r w:rsidDel="00000000" w:rsidR="00000000" w:rsidRPr="00000000">
        <w:rPr>
          <w:b w:val="1"/>
          <w:color w:val="000000"/>
          <w:sz w:val="26"/>
          <w:szCs w:val="26"/>
          <w:rtl w:val="0"/>
        </w:rPr>
        <w:t xml:space="preserve">Question 15</w:t>
      </w:r>
    </w:p>
    <w:p w:rsidR="00000000" w:rsidDel="00000000" w:rsidP="00000000" w:rsidRDefault="00000000" w:rsidRPr="00000000" w14:paraId="00000071">
      <w:pPr>
        <w:spacing w:after="240" w:before="240" w:lineRule="auto"/>
        <w:rPr>
          <w:b w:val="1"/>
        </w:rPr>
      </w:pPr>
      <w:r w:rsidDel="00000000" w:rsidR="00000000" w:rsidRPr="00000000">
        <w:rPr>
          <w:b w:val="1"/>
          <w:rtl w:val="0"/>
        </w:rPr>
        <w:t xml:space="preserve">Which of the following actions is subject to Belgian VAT?</w:t>
      </w:r>
    </w:p>
    <w:p w:rsidR="00000000" w:rsidDel="00000000" w:rsidP="00000000" w:rsidRDefault="00000000" w:rsidRPr="00000000" w14:paraId="00000072">
      <w:pPr>
        <w:spacing w:after="240" w:before="240" w:lineRule="auto"/>
        <w:rPr/>
      </w:pPr>
      <w:r w:rsidDel="00000000" w:rsidR="00000000" w:rsidRPr="00000000">
        <w:rPr>
          <w:rtl w:val="0"/>
        </w:rPr>
        <w:t xml:space="preserve">a. A German construction company is renovating the bathroom of the holiday home located in Spain that belongs to a Belgian person who is registered for VAT purposes.</w:t>
      </w:r>
    </w:p>
    <w:p w:rsidR="00000000" w:rsidDel="00000000" w:rsidP="00000000" w:rsidRDefault="00000000" w:rsidRPr="00000000" w14:paraId="00000073">
      <w:pPr>
        <w:spacing w:after="240" w:before="240" w:lineRule="auto"/>
        <w:rPr>
          <w:color w:val="741b47"/>
        </w:rPr>
      </w:pPr>
      <w:r w:rsidDel="00000000" w:rsidR="00000000" w:rsidRPr="00000000">
        <w:rPr>
          <w:color w:val="741b47"/>
          <w:rtl w:val="0"/>
        </w:rPr>
        <w:t xml:space="preserve">The work is being carried out in Spain on a property located in Spain. According to VAT rules, the place of supply for construction services is where the property is situated. Since the renovation takes place in Spain, Spanish VAT would apply, not Belgian VAT.</w:t>
      </w:r>
    </w:p>
    <w:p w:rsidR="00000000" w:rsidDel="00000000" w:rsidP="00000000" w:rsidRDefault="00000000" w:rsidRPr="00000000" w14:paraId="00000074">
      <w:pPr>
        <w:spacing w:after="240" w:before="240" w:lineRule="auto"/>
        <w:rPr/>
      </w:pPr>
      <w:r w:rsidDel="00000000" w:rsidR="00000000" w:rsidRPr="00000000">
        <w:rPr>
          <w:rtl w:val="0"/>
        </w:rPr>
        <w:t xml:space="preserve">b. IKEA Belgium sells an office table to a Dutch private individual. IKEA delivers the table to the Dutch person's home and assembles the table on site (in the Netherlands). </w:t>
      </w:r>
    </w:p>
    <w:p w:rsidR="00000000" w:rsidDel="00000000" w:rsidP="00000000" w:rsidRDefault="00000000" w:rsidRPr="00000000" w14:paraId="00000075">
      <w:pPr>
        <w:spacing w:after="240" w:before="240" w:lineRule="auto"/>
        <w:rPr>
          <w:color w:val="741b47"/>
        </w:rPr>
      </w:pPr>
      <w:r w:rsidDel="00000000" w:rsidR="00000000" w:rsidRPr="00000000">
        <w:rPr>
          <w:color w:val="741b47"/>
          <w:rtl w:val="0"/>
        </w:rPr>
        <w:t xml:space="preserve">The place of supply for goods is generally where the goods are delivered and used. In this case, the table is delivered and assembled in the Netherlands, meaning Dutch VAT would apply, not Belgian VAT.</w:t>
      </w:r>
    </w:p>
    <w:p w:rsidR="00000000" w:rsidDel="00000000" w:rsidP="00000000" w:rsidRDefault="00000000" w:rsidRPr="00000000" w14:paraId="00000076">
      <w:pPr>
        <w:spacing w:after="240" w:before="240" w:lineRule="auto"/>
        <w:rPr>
          <w:shd w:fill="ead1dc" w:val="clear"/>
        </w:rPr>
      </w:pPr>
      <w:r w:rsidDel="00000000" w:rsidR="00000000" w:rsidRPr="00000000">
        <w:rPr>
          <w:shd w:fill="ead1dc" w:val="clear"/>
          <w:rtl w:val="0"/>
        </w:rPr>
        <w:t xml:space="preserve">c. A French private individual purchases an entrance ticket for an exhibition that will take place in a Belgian museum through a French ticket office.</w:t>
      </w:r>
    </w:p>
    <w:p w:rsidR="00000000" w:rsidDel="00000000" w:rsidP="00000000" w:rsidRDefault="00000000" w:rsidRPr="00000000" w14:paraId="00000077">
      <w:pPr>
        <w:spacing w:after="240" w:before="240" w:lineRule="auto"/>
        <w:rPr>
          <w:shd w:fill="ead1dc" w:val="clear"/>
        </w:rPr>
      </w:pPr>
      <w:r w:rsidDel="00000000" w:rsidR="00000000" w:rsidRPr="00000000">
        <w:rPr>
          <w:color w:val="741b47"/>
          <w:rtl w:val="0"/>
        </w:rPr>
        <w:t xml:space="preserve">The supply of services related to cultural, artistic, sporting, scientific, educational, or entertainment activities, including the supply of services by the organizers of such activities, is taxed at the place where those activities are physically carried out. Therefore, Belgian VAT applies to the sale of the entrance ticket for the exhibition held in Belgium, even if the ticket was purchased through a French ticket office</w:t>
      </w:r>
      <w:r w:rsidDel="00000000" w:rsidR="00000000" w:rsidRPr="00000000">
        <w:rPr>
          <w:rtl w:val="0"/>
        </w:rPr>
      </w:r>
    </w:p>
    <w:p w:rsidR="00000000" w:rsidDel="00000000" w:rsidP="00000000" w:rsidRDefault="00000000" w:rsidRPr="00000000" w14:paraId="00000078">
      <w:pPr>
        <w:spacing w:after="240" w:before="240" w:lineRule="auto"/>
        <w:rPr/>
      </w:pPr>
      <w:r w:rsidDel="00000000" w:rsidR="00000000" w:rsidRPr="00000000">
        <w:rPr>
          <w:rtl w:val="0"/>
        </w:rPr>
        <w:t xml:space="preserve">d. A Belgian private individual buys a new sofa in a German furniture shop. The Belgian individual brings the sofa to his home in Brussels in his own minivan.</w:t>
      </w:r>
    </w:p>
    <w:p w:rsidR="00000000" w:rsidDel="00000000" w:rsidP="00000000" w:rsidRDefault="00000000" w:rsidRPr="00000000" w14:paraId="00000079">
      <w:pPr>
        <w:spacing w:after="240" w:before="240" w:lineRule="auto"/>
        <w:rPr>
          <w:color w:val="741b47"/>
        </w:rPr>
      </w:pPr>
      <w:r w:rsidDel="00000000" w:rsidR="00000000" w:rsidRPr="00000000">
        <w:rPr>
          <w:color w:val="741b47"/>
          <w:rtl w:val="0"/>
        </w:rPr>
        <w:t xml:space="preserve">The sale occurs in Germany, and the individual transports the sofa back to Belgium themselves. Since the purchase was made in Germany and the goods were physically taken possession of in Germany, German VAT applies.</w:t>
      </w:r>
    </w:p>
    <w:p w:rsidR="00000000" w:rsidDel="00000000" w:rsidP="00000000" w:rsidRDefault="00000000" w:rsidRPr="00000000" w14:paraId="0000007A">
      <w:pPr>
        <w:spacing w:after="240" w:before="240" w:lineRule="auto"/>
        <w:rPr>
          <w:color w:val="741b47"/>
        </w:rPr>
      </w:pPr>
      <w:r w:rsidDel="00000000" w:rsidR="00000000" w:rsidRPr="00000000">
        <w:rPr>
          <w:rtl w:val="0"/>
        </w:rPr>
      </w:r>
    </w:p>
    <w:p w:rsidR="00000000" w:rsidDel="00000000" w:rsidP="00000000" w:rsidRDefault="00000000" w:rsidRPr="00000000" w14:paraId="000000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Style w:val="Heading3"/>
        <w:keepNext w:val="0"/>
        <w:keepLines w:val="0"/>
        <w:spacing w:before="280" w:lineRule="auto"/>
        <w:rPr>
          <w:b w:val="1"/>
          <w:color w:val="000000"/>
          <w:sz w:val="26"/>
          <w:szCs w:val="26"/>
        </w:rPr>
      </w:pPr>
      <w:bookmarkStart w:colFirst="0" w:colLast="0" w:name="_heading=h.26in1rg" w:id="12"/>
      <w:bookmarkEnd w:id="12"/>
      <w:r w:rsidDel="00000000" w:rsidR="00000000" w:rsidRPr="00000000">
        <w:rPr>
          <w:b w:val="1"/>
          <w:color w:val="000000"/>
          <w:sz w:val="26"/>
          <w:szCs w:val="26"/>
          <w:rtl w:val="0"/>
        </w:rPr>
        <w:t xml:space="preserve">Question 16 - ?</w:t>
      </w:r>
    </w:p>
    <w:p w:rsidR="00000000" w:rsidDel="00000000" w:rsidP="00000000" w:rsidRDefault="00000000" w:rsidRPr="00000000" w14:paraId="0000007D">
      <w:pPr>
        <w:spacing w:after="240" w:before="240" w:lineRule="auto"/>
        <w:rPr>
          <w:b w:val="1"/>
        </w:rPr>
      </w:pPr>
      <w:r w:rsidDel="00000000" w:rsidR="00000000" w:rsidRPr="00000000">
        <w:rPr>
          <w:b w:val="1"/>
          <w:rtl w:val="0"/>
        </w:rPr>
        <w:t xml:space="preserve">Which of the following statements is INCORRECT?</w:t>
      </w:r>
    </w:p>
    <w:p w:rsidR="00000000" w:rsidDel="00000000" w:rsidP="00000000" w:rsidRDefault="00000000" w:rsidRPr="00000000" w14:paraId="0000007E">
      <w:pPr>
        <w:spacing w:after="240" w:before="240" w:lineRule="auto"/>
        <w:rPr/>
      </w:pPr>
      <w:r w:rsidDel="00000000" w:rsidR="00000000" w:rsidRPr="00000000">
        <w:rPr>
          <w:rtl w:val="0"/>
        </w:rPr>
        <w:t xml:space="preserve">a. The difference between a full exemption and an exemption with progression is that, under the exemption with progression, the income of the resident taxpayer is still taken into account to determine the applicable tax on the rest of the income (not subject to an exemption). </w:t>
      </w:r>
    </w:p>
    <w:p w:rsidR="00000000" w:rsidDel="00000000" w:rsidP="00000000" w:rsidRDefault="00000000" w:rsidRPr="00000000" w14:paraId="0000007F">
      <w:pPr>
        <w:spacing w:after="240" w:before="240" w:lineRule="auto"/>
        <w:rPr>
          <w:color w:val="741b47"/>
        </w:rPr>
      </w:pPr>
      <w:r w:rsidDel="00000000" w:rsidR="00000000" w:rsidRPr="00000000">
        <w:rPr>
          <w:color w:val="741b47"/>
          <w:rtl w:val="0"/>
        </w:rPr>
        <w:t xml:space="preserve">Correct - e</w:t>
      </w:r>
      <w:r w:rsidDel="00000000" w:rsidR="00000000" w:rsidRPr="00000000">
        <w:rPr>
          <w:b w:val="1"/>
          <w:color w:val="741b47"/>
          <w:rtl w:val="0"/>
        </w:rPr>
        <w:t xml:space="preserve">xemption with Progression</w:t>
      </w:r>
      <w:r w:rsidDel="00000000" w:rsidR="00000000" w:rsidRPr="00000000">
        <w:rPr>
          <w:color w:val="741b47"/>
          <w:rtl w:val="0"/>
        </w:rPr>
        <w:t xml:space="preserve"> is a method where foreign income is exempt from tax in the country of residence, but it is still considered when determining the tax rate that applies to the resident's other income. This ensures that the taxpayer's other income is taxed at a higher rate, preserving the progressivity of the tax system.</w:t>
      </w:r>
    </w:p>
    <w:p w:rsidR="00000000" w:rsidDel="00000000" w:rsidP="00000000" w:rsidRDefault="00000000" w:rsidRPr="00000000" w14:paraId="00000080">
      <w:pPr>
        <w:spacing w:after="240" w:before="240" w:lineRule="auto"/>
        <w:ind w:left="0" w:firstLine="0"/>
        <w:rPr>
          <w:color w:val="741b47"/>
        </w:rPr>
      </w:pPr>
      <w:r w:rsidDel="00000000" w:rsidR="00000000" w:rsidRPr="00000000">
        <w:rPr>
          <w:color w:val="741b47"/>
          <w:rtl w:val="0"/>
        </w:rPr>
        <w:t xml:space="preserve">This method is used to ensure that the taxpayer pays a fair share of tax based on their total ability to pay, even though some of their income is exempt.</w:t>
      </w:r>
    </w:p>
    <w:p w:rsidR="00000000" w:rsidDel="00000000" w:rsidP="00000000" w:rsidRDefault="00000000" w:rsidRPr="00000000" w14:paraId="00000081">
      <w:pPr>
        <w:spacing w:after="240" w:before="240" w:lineRule="auto"/>
        <w:rPr>
          <w:color w:val="a64d79"/>
        </w:rPr>
      </w:pPr>
      <w:r w:rsidDel="00000000" w:rsidR="00000000" w:rsidRPr="00000000">
        <w:rPr>
          <w:rtl w:val="0"/>
        </w:rPr>
        <w:t xml:space="preserve">b. As long as the tax burden on income in the source state is below the tax burden on the same income in the residence state, there is no difference for the residence state in applying the full credit or the ordinary credit method. </w:t>
      </w:r>
      <w:r w:rsidDel="00000000" w:rsidR="00000000" w:rsidRPr="00000000">
        <w:rPr>
          <w:rtl w:val="0"/>
        </w:rPr>
      </w:r>
    </w:p>
    <w:p w:rsidR="00000000" w:rsidDel="00000000" w:rsidP="00000000" w:rsidRDefault="00000000" w:rsidRPr="00000000" w14:paraId="00000082">
      <w:pPr>
        <w:spacing w:after="240" w:before="240" w:lineRule="auto"/>
        <w:rPr>
          <w:color w:val="a64d79"/>
        </w:rPr>
      </w:pPr>
      <w:r w:rsidDel="00000000" w:rsidR="00000000" w:rsidRPr="00000000">
        <w:rPr>
          <w:shd w:fill="ead1dc" w:val="clear"/>
          <w:rtl w:val="0"/>
        </w:rPr>
        <w:t xml:space="preserve">c. The exemption method is associated with capital export neutrality, while the credit method is associated with capital import neutrality.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3">
      <w:pPr>
        <w:spacing w:after="240" w:before="240" w:lineRule="auto"/>
        <w:rPr>
          <w:color w:val="a64d79"/>
        </w:rPr>
      </w:pPr>
      <w:r w:rsidDel="00000000" w:rsidR="00000000" w:rsidRPr="00000000">
        <w:rPr>
          <w:rtl w:val="0"/>
        </w:rPr>
        <w:t xml:space="preserve">d. Article 23 (A and B) of the OECD model convention will only apply if the articles in this convention lead to a shared taxing right for the residence and source jurisdiction </w:t>
      </w:r>
      <w:r w:rsidDel="00000000" w:rsidR="00000000" w:rsidRPr="00000000">
        <w:rPr>
          <w:b w:val="1"/>
          <w:color w:val="a64d79"/>
          <w:rtl w:val="0"/>
        </w:rPr>
        <w:t xml:space="preserve">Statement D</w:t>
      </w:r>
      <w:r w:rsidDel="00000000" w:rsidR="00000000" w:rsidRPr="00000000">
        <w:rPr>
          <w:color w:val="a64d79"/>
          <w:rtl w:val="0"/>
        </w:rPr>
        <w:t xml:space="preserve"> is correct: Article 23A and 23B of the OECD Model Convention deal with the methods for eliminating double taxation, typically by either exemption or credit, depending on how the treaty allocates taxing rights between the source and residence jurisdictions​</w:t>
      </w:r>
    </w:p>
    <w:p w:rsidR="00000000" w:rsidDel="00000000" w:rsidP="00000000" w:rsidRDefault="00000000" w:rsidRPr="00000000" w14:paraId="00000084">
      <w:pPr>
        <w:spacing w:after="240" w:before="240" w:lineRule="auto"/>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sz w:val="28"/>
          <w:szCs w:val="28"/>
        </w:rPr>
      </w:pPr>
      <w:r w:rsidDel="00000000" w:rsidR="00000000" w:rsidRPr="00000000">
        <w:rPr>
          <w:b w:val="1"/>
          <w:sz w:val="28"/>
          <w:szCs w:val="28"/>
          <w:rtl w:val="0"/>
        </w:rPr>
        <w:t xml:space="preserve">Question 17</w:t>
      </w:r>
    </w:p>
    <w:p w:rsidR="00000000" w:rsidDel="00000000" w:rsidP="00000000" w:rsidRDefault="00000000" w:rsidRPr="00000000" w14:paraId="00000088">
      <w:pPr>
        <w:rPr/>
      </w:pPr>
      <w:r w:rsidDel="00000000" w:rsidR="00000000" w:rsidRPr="00000000">
        <w:rPr>
          <w:rtl w:val="0"/>
        </w:rPr>
        <w:t xml:space="preserve">Which of the following statements is correct? Choose D if A, B, and C are incorrect.</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 An employee uses his own car to drive from the office to a client and pays for the petrol himself. When the employer later reimburses those expenses, the reimbursement constitutes taxable income.</w:t>
      </w:r>
    </w:p>
    <w:p w:rsidR="00000000" w:rsidDel="00000000" w:rsidP="00000000" w:rsidRDefault="00000000" w:rsidRPr="00000000" w14:paraId="0000008B">
      <w:pPr>
        <w:rPr>
          <w:color w:val="741b47"/>
        </w:rPr>
      </w:pPr>
      <w:r w:rsidDel="00000000" w:rsidR="00000000" w:rsidRPr="00000000">
        <w:rPr>
          <w:color w:val="741b47"/>
          <w:rtl w:val="0"/>
        </w:rPr>
        <w:t xml:space="preserve">Statement A is incorrect because reimbursed expenses that are incurred by an employee in the course of their employment and are not for personal benefit are generally not considered taxable income​(2023-2024 Chapter 5 - T…).</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shd w:fill="ead1dc" w:val="clear"/>
        </w:rPr>
      </w:pPr>
      <w:r w:rsidDel="00000000" w:rsidR="00000000" w:rsidRPr="00000000">
        <w:rPr>
          <w:shd w:fill="ead1dc" w:val="clear"/>
          <w:rtl w:val="0"/>
        </w:rPr>
        <w:t xml:space="preserve">B. Under the concept of income as an increase in the net value of assets over time, capital gains realized on assets are income.</w:t>
      </w:r>
    </w:p>
    <w:p w:rsidR="00000000" w:rsidDel="00000000" w:rsidP="00000000" w:rsidRDefault="00000000" w:rsidRPr="00000000" w14:paraId="0000008F">
      <w:pPr>
        <w:rPr>
          <w:color w:val="741b47"/>
        </w:rPr>
      </w:pPr>
      <w:r w:rsidDel="00000000" w:rsidR="00000000" w:rsidRPr="00000000">
        <w:rPr>
          <w:color w:val="741b47"/>
          <w:rtl w:val="0"/>
        </w:rPr>
        <w:t xml:space="preserve">Statement B is correct because, according to the Schanz-Haig-Simons (SHS) definition of income, which includes both realized and unrealized increases in net wealth, capital gains are considered part of income. This concept defines income as the total increase in a person's wealth over a period, including gains realized on the sale of assets​(2023-2024 Chapter 5 - T…).</w:t>
      </w:r>
    </w:p>
    <w:p w:rsidR="00000000" w:rsidDel="00000000" w:rsidP="00000000" w:rsidRDefault="00000000" w:rsidRPr="00000000" w14:paraId="00000090">
      <w:pPr>
        <w:rPr>
          <w:shd w:fill="d5a6bd" w:val="clear"/>
        </w:rPr>
      </w:pPr>
      <w:r w:rsidDel="00000000" w:rsidR="00000000" w:rsidRPr="00000000">
        <w:rPr>
          <w:rtl w:val="0"/>
        </w:rPr>
      </w:r>
    </w:p>
    <w:p w:rsidR="00000000" w:rsidDel="00000000" w:rsidP="00000000" w:rsidRDefault="00000000" w:rsidRPr="00000000" w14:paraId="00000091">
      <w:pPr>
        <w:rPr>
          <w:shd w:fill="d5a6bd" w:val="clea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C. In the context of personal income taxes, a “splitting regime” is a mechanism under which a coefficient is applied to the taxpayer’s income to take account of the number of dependent children.</w:t>
      </w:r>
    </w:p>
    <w:p w:rsidR="00000000" w:rsidDel="00000000" w:rsidP="00000000" w:rsidRDefault="00000000" w:rsidRPr="00000000" w14:paraId="00000093">
      <w:pPr>
        <w:rPr>
          <w:color w:val="741b47"/>
        </w:rPr>
      </w:pPr>
      <w:r w:rsidDel="00000000" w:rsidR="00000000" w:rsidRPr="00000000">
        <w:rPr>
          <w:color w:val="741b47"/>
          <w:rtl w:val="0"/>
        </w:rPr>
        <w:t xml:space="preserve">Statement C is incorrect as a "splitting regime" typically refers to dividing income between spouses or partners for tax purposes, rather than applying a coefficient based on the number of dependent children​(2023-2024 Chapter 7 - P…).</w:t>
      </w:r>
    </w:p>
    <w:p w:rsidR="00000000" w:rsidDel="00000000" w:rsidP="00000000" w:rsidRDefault="00000000" w:rsidRPr="00000000" w14:paraId="00000094">
      <w:pPr>
        <w:rPr/>
      </w:pPr>
      <w:r w:rsidDel="00000000" w:rsidR="00000000" w:rsidRPr="00000000">
        <w:rPr>
          <w:rtl w:val="0"/>
        </w:rPr>
        <w:t xml:space="preserve">D. The three statements above are incorrect.</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Some other questions people remember from the june 2024 exam</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b w:val="1"/>
          <w:sz w:val="26"/>
          <w:szCs w:val="26"/>
        </w:rPr>
      </w:pPr>
      <w:r w:rsidDel="00000000" w:rsidR="00000000" w:rsidRPr="00000000">
        <w:rPr>
          <w:b w:val="1"/>
          <w:sz w:val="26"/>
          <w:szCs w:val="26"/>
          <w:rtl w:val="0"/>
        </w:rPr>
        <w:t xml:space="preserve">Question 1</w:t>
      </w:r>
    </w:p>
    <w:p w:rsidR="00000000" w:rsidDel="00000000" w:rsidP="00000000" w:rsidRDefault="00000000" w:rsidRPr="00000000" w14:paraId="0000009B">
      <w:pPr>
        <w:spacing w:after="240" w:before="240" w:lineRule="auto"/>
        <w:rPr/>
      </w:pPr>
      <w:r w:rsidDel="00000000" w:rsidR="00000000" w:rsidRPr="00000000">
        <w:rPr>
          <w:rtl w:val="0"/>
        </w:rPr>
        <w:t xml:space="preserve">An Italian furniture company manufactures a table and sells it to a customer in Spain, where it is also delivered and installed. According to the VAT Directive, in which country should VAT be charged?</w:t>
      </w:r>
    </w:p>
    <w:p w:rsidR="00000000" w:rsidDel="00000000" w:rsidP="00000000" w:rsidRDefault="00000000" w:rsidRPr="00000000" w14:paraId="0000009C">
      <w:pPr>
        <w:numPr>
          <w:ilvl w:val="0"/>
          <w:numId w:val="21"/>
        </w:numPr>
        <w:spacing w:after="0" w:before="240" w:lineRule="auto"/>
        <w:ind w:left="720" w:hanging="360"/>
        <w:rPr/>
      </w:pPr>
      <w:r w:rsidDel="00000000" w:rsidR="00000000" w:rsidRPr="00000000">
        <w:rPr>
          <w:rtl w:val="0"/>
        </w:rPr>
        <w:t xml:space="preserve">A) Italy, as the goods are manufactured there.</w:t>
      </w:r>
    </w:p>
    <w:p w:rsidR="00000000" w:rsidDel="00000000" w:rsidP="00000000" w:rsidRDefault="00000000" w:rsidRPr="00000000" w14:paraId="0000009D">
      <w:pPr>
        <w:numPr>
          <w:ilvl w:val="0"/>
          <w:numId w:val="21"/>
        </w:numPr>
        <w:spacing w:after="0" w:before="0" w:lineRule="auto"/>
        <w:ind w:left="720" w:hanging="360"/>
        <w:rPr>
          <w:shd w:fill="ead1dc" w:val="clear"/>
        </w:rPr>
      </w:pPr>
      <w:r w:rsidDel="00000000" w:rsidR="00000000" w:rsidRPr="00000000">
        <w:rPr>
          <w:shd w:fill="ead1dc" w:val="clear"/>
          <w:rtl w:val="0"/>
        </w:rPr>
        <w:t xml:space="preserve">B) Spain, as the goods are installed there.</w:t>
      </w:r>
    </w:p>
    <w:p w:rsidR="00000000" w:rsidDel="00000000" w:rsidP="00000000" w:rsidRDefault="00000000" w:rsidRPr="00000000" w14:paraId="0000009E">
      <w:pPr>
        <w:numPr>
          <w:ilvl w:val="0"/>
          <w:numId w:val="21"/>
        </w:numPr>
        <w:spacing w:after="0" w:before="0" w:lineRule="auto"/>
        <w:ind w:left="720" w:hanging="360"/>
        <w:rPr/>
      </w:pPr>
      <w:r w:rsidDel="00000000" w:rsidR="00000000" w:rsidRPr="00000000">
        <w:rPr>
          <w:rtl w:val="0"/>
        </w:rPr>
        <w:t xml:space="preserve">C) Both Italy and Spain, split based on the cost of the table and installation.</w:t>
      </w:r>
    </w:p>
    <w:p w:rsidR="00000000" w:rsidDel="00000000" w:rsidP="00000000" w:rsidRDefault="00000000" w:rsidRPr="00000000" w14:paraId="0000009F">
      <w:pPr>
        <w:numPr>
          <w:ilvl w:val="0"/>
          <w:numId w:val="21"/>
        </w:numPr>
        <w:spacing w:after="240" w:before="0" w:lineRule="auto"/>
        <w:ind w:left="720" w:hanging="360"/>
        <w:rPr/>
      </w:pPr>
      <w:r w:rsidDel="00000000" w:rsidR="00000000" w:rsidRPr="00000000">
        <w:rPr>
          <w:rtl w:val="0"/>
        </w:rPr>
        <w:t xml:space="preserve">D) VAT is exempt for intra-Community transactions of manufactured goods.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spacing w:after="240" w:before="240" w:lineRule="auto"/>
        <w:rPr>
          <w:color w:val="741b47"/>
        </w:rPr>
      </w:pPr>
      <w:r w:rsidDel="00000000" w:rsidR="00000000" w:rsidRPr="00000000">
        <w:rPr>
          <w:color w:val="741b47"/>
          <w:rtl w:val="0"/>
        </w:rPr>
        <w:t xml:space="preserve">Under the VAT Directive, when goods are sold and subsequently installed in another EU Member State, the place of supply for VAT purposes is the location where the installation or assembly takes place. In this scenario, since the table is both delivered and installed in Spain, VAT should be charged in Spain.</w:t>
      </w:r>
    </w:p>
    <w:p w:rsidR="00000000" w:rsidDel="00000000" w:rsidP="00000000" w:rsidRDefault="00000000" w:rsidRPr="00000000" w14:paraId="000000A2">
      <w:pPr>
        <w:spacing w:after="240" w:before="240" w:lineRule="auto"/>
        <w:rPr>
          <w:color w:val="741b47"/>
        </w:rPr>
      </w:pPr>
      <w:r w:rsidDel="00000000" w:rsidR="00000000" w:rsidRPr="00000000">
        <w:rPr>
          <w:color w:val="741b47"/>
          <w:rtl w:val="0"/>
        </w:rPr>
        <w:t xml:space="preserve">This follows the general rule that the place of taxation for goods involving installation or assembly is the country where the installation is completed, not where the goods are manufactured or initially shipped from​</w:t>
      </w:r>
    </w:p>
    <w:p w:rsidR="00000000" w:rsidDel="00000000" w:rsidP="00000000" w:rsidRDefault="00000000" w:rsidRPr="00000000" w14:paraId="000000A3">
      <w:pPr>
        <w:spacing w:after="240" w:before="240" w:lineRule="auto"/>
        <w:rPr>
          <w:color w:val="741b47"/>
        </w:rPr>
      </w:pPr>
      <w:r w:rsidDel="00000000" w:rsidR="00000000" w:rsidRPr="00000000">
        <w:rPr>
          <w:rtl w:val="0"/>
        </w:rPr>
      </w:r>
    </w:p>
    <w:p w:rsidR="00000000" w:rsidDel="00000000" w:rsidP="00000000" w:rsidRDefault="00000000" w:rsidRPr="00000000" w14:paraId="000000A4">
      <w:pPr>
        <w:spacing w:after="240" w:before="240" w:lineRule="auto"/>
        <w:rPr>
          <w:b w:val="1"/>
          <w:sz w:val="26"/>
          <w:szCs w:val="26"/>
        </w:rPr>
      </w:pPr>
      <w:r w:rsidDel="00000000" w:rsidR="00000000" w:rsidRPr="00000000">
        <w:rPr>
          <w:b w:val="1"/>
          <w:sz w:val="26"/>
          <w:szCs w:val="26"/>
          <w:rtl w:val="0"/>
        </w:rPr>
        <w:t xml:space="preserve">Question 2</w:t>
      </w:r>
    </w:p>
    <w:p w:rsidR="00000000" w:rsidDel="00000000" w:rsidP="00000000" w:rsidRDefault="00000000" w:rsidRPr="00000000" w14:paraId="000000A5">
      <w:pPr>
        <w:spacing w:after="240" w:before="240" w:lineRule="auto"/>
        <w:rPr/>
      </w:pPr>
      <w:r w:rsidDel="00000000" w:rsidR="00000000" w:rsidRPr="00000000">
        <w:rPr>
          <w:rtl w:val="0"/>
        </w:rPr>
        <w:t xml:space="preserve">If a Belgian phone company gifts its employee a phone that the company bought from its supplier (and already deducted the input VAT), does Belgian VAT apply?</w:t>
      </w:r>
    </w:p>
    <w:p w:rsidR="00000000" w:rsidDel="00000000" w:rsidP="00000000" w:rsidRDefault="00000000" w:rsidRPr="00000000" w14:paraId="000000A6">
      <w:pPr>
        <w:spacing w:after="240" w:before="240" w:lineRule="auto"/>
        <w:rPr/>
      </w:pPr>
      <w:r w:rsidDel="00000000" w:rsidR="00000000" w:rsidRPr="00000000">
        <w:rPr>
          <w:rtl w:val="0"/>
        </w:rPr>
        <w:t xml:space="preserve">Answer: Yes, Belgian VAT applies.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(the person that wrote down this question did not remember the answers)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color w:val="741b47"/>
        </w:rPr>
      </w:pPr>
      <w:r w:rsidDel="00000000" w:rsidR="00000000" w:rsidRPr="00000000">
        <w:rPr>
          <w:color w:val="741b47"/>
          <w:rtl w:val="0"/>
        </w:rPr>
        <w:t xml:space="preserve">When a company gifts goods to an employee, and those goods have been subject to input VAT deduction, this is generally considered a supply of goods for VAT purposes. As such, the company must account for output VAT on the value of the phone when it is gifted to the employee. This ensures that VAT is collected on goods provided as benefits-in-kind to employees​</w:t>
      </w:r>
    </w:p>
    <w:p w:rsidR="00000000" w:rsidDel="00000000" w:rsidP="00000000" w:rsidRDefault="00000000" w:rsidRPr="00000000" w14:paraId="000000AB">
      <w:pPr>
        <w:rPr>
          <w:b w:val="1"/>
          <w:sz w:val="26"/>
          <w:szCs w:val="26"/>
        </w:rPr>
      </w:pPr>
      <w:r w:rsidDel="00000000" w:rsidR="00000000" w:rsidRPr="00000000">
        <w:rPr>
          <w:rtl w:val="0"/>
        </w:rPr>
      </w:r>
    </w:p>
    <w:p w:rsidR="00000000" w:rsidDel="00000000" w:rsidP="00000000" w:rsidRDefault="00000000" w:rsidRPr="00000000" w14:paraId="000000AC">
      <w:pPr>
        <w:rPr>
          <w:b w:val="1"/>
          <w:sz w:val="26"/>
          <w:szCs w:val="26"/>
        </w:rPr>
      </w:pPr>
      <w:r w:rsidDel="00000000" w:rsidR="00000000" w:rsidRPr="00000000">
        <w:rPr>
          <w:b w:val="1"/>
          <w:sz w:val="26"/>
          <w:szCs w:val="26"/>
          <w:rtl w:val="0"/>
        </w:rPr>
        <w:t xml:space="preserve">Question 3</w:t>
      </w:r>
    </w:p>
    <w:p w:rsidR="00000000" w:rsidDel="00000000" w:rsidP="00000000" w:rsidRDefault="00000000" w:rsidRPr="00000000" w14:paraId="000000AD">
      <w:pPr>
        <w:spacing w:after="240" w:before="240" w:lineRule="auto"/>
        <w:rPr/>
      </w:pPr>
      <w:r w:rsidDel="00000000" w:rsidR="00000000" w:rsidRPr="00000000">
        <w:rPr>
          <w:rtl w:val="0"/>
        </w:rPr>
        <w:t xml:space="preserve">Is it true that according to the OECD if a sportsman performs his activity in another country than the one where he resides, the taxes from the foreign country apply, irrespective of how long the sportsman stays in the foreign country or other aspects?</w:t>
      </w:r>
    </w:p>
    <w:p w:rsidR="00000000" w:rsidDel="00000000" w:rsidP="00000000" w:rsidRDefault="00000000" w:rsidRPr="00000000" w14:paraId="000000AE">
      <w:pPr>
        <w:spacing w:after="240" w:before="240" w:lineRule="auto"/>
        <w:rPr/>
      </w:pPr>
      <w:r w:rsidDel="00000000" w:rsidR="00000000" w:rsidRPr="00000000">
        <w:rPr>
          <w:rtl w:val="0"/>
        </w:rPr>
        <w:t xml:space="preserve">Answer: Yes, this is true.</w:t>
      </w:r>
    </w:p>
    <w:p w:rsidR="00000000" w:rsidDel="00000000" w:rsidP="00000000" w:rsidRDefault="00000000" w:rsidRPr="00000000" w14:paraId="000000AF">
      <w:pPr>
        <w:rPr/>
      </w:pPr>
      <w:r w:rsidDel="00000000" w:rsidR="00000000" w:rsidRPr="00000000">
        <w:rPr>
          <w:rtl w:val="0"/>
        </w:rPr>
        <w:t xml:space="preserve">(the person that wrote down this question did not remember the answers)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shd w:fill="ead1dc" w:val="clear"/>
        </w:rPr>
      </w:pPr>
      <w:r w:rsidDel="00000000" w:rsidR="00000000" w:rsidRPr="00000000">
        <w:rPr>
          <w:shd w:fill="ead1dc" w:val="clear"/>
          <w:rtl w:val="0"/>
        </w:rPr>
        <w:t xml:space="preserve">According to Article 17 of the OECD Model Tax Convention, the income of entertainers and sportspersons is taxable in the country where the performance takes place, regardless of the duration of stay or other factors. This is an exception to the general rule that income is taxed based on residence or where the work is performed for a longer duration​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pStyle w:val="Heading3"/>
        <w:keepNext w:val="0"/>
        <w:keepLines w:val="0"/>
        <w:spacing w:before="280" w:lineRule="auto"/>
        <w:rPr>
          <w:b w:val="1"/>
          <w:color w:val="000000"/>
          <w:sz w:val="26"/>
          <w:szCs w:val="26"/>
        </w:rPr>
      </w:pPr>
      <w:bookmarkStart w:colFirst="0" w:colLast="0" w:name="_heading=h.lnxbz9" w:id="13"/>
      <w:bookmarkEnd w:id="13"/>
      <w:r w:rsidDel="00000000" w:rsidR="00000000" w:rsidRPr="00000000">
        <w:rPr>
          <w:b w:val="1"/>
          <w:color w:val="000000"/>
          <w:sz w:val="26"/>
          <w:szCs w:val="26"/>
          <w:rtl w:val="0"/>
        </w:rPr>
        <w:t xml:space="preserve">Question 4:</w:t>
      </w:r>
    </w:p>
    <w:p w:rsidR="00000000" w:rsidDel="00000000" w:rsidP="00000000" w:rsidRDefault="00000000" w:rsidRPr="00000000" w14:paraId="000000B4">
      <w:pPr>
        <w:spacing w:after="240" w:before="240" w:lineRule="auto"/>
        <w:rPr/>
      </w:pPr>
      <w:r w:rsidDel="00000000" w:rsidR="00000000" w:rsidRPr="00000000">
        <w:rPr>
          <w:rtl w:val="0"/>
        </w:rPr>
        <w:t xml:space="preserve">A consulting firm based in Belgium provides online marketing services to a company in Luxembourg. According to the VAT Directive, where should VAT be charged?</w:t>
      </w:r>
    </w:p>
    <w:p w:rsidR="00000000" w:rsidDel="00000000" w:rsidP="00000000" w:rsidRDefault="00000000" w:rsidRPr="00000000" w14:paraId="000000B5">
      <w:pPr>
        <w:numPr>
          <w:ilvl w:val="0"/>
          <w:numId w:val="13"/>
        </w:numPr>
        <w:spacing w:after="0" w:before="240" w:lineRule="auto"/>
        <w:ind w:left="720" w:hanging="360"/>
        <w:rPr/>
      </w:pPr>
      <w:r w:rsidDel="00000000" w:rsidR="00000000" w:rsidRPr="00000000">
        <w:rPr>
          <w:rtl w:val="0"/>
        </w:rPr>
        <w:t xml:space="preserve">A) Belgium, as the service provider is located there.</w:t>
      </w:r>
    </w:p>
    <w:p w:rsidR="00000000" w:rsidDel="00000000" w:rsidP="00000000" w:rsidRDefault="00000000" w:rsidRPr="00000000" w14:paraId="000000B6">
      <w:pPr>
        <w:numPr>
          <w:ilvl w:val="0"/>
          <w:numId w:val="13"/>
        </w:numPr>
        <w:spacing w:after="0" w:before="0" w:lineRule="auto"/>
        <w:ind w:left="720" w:hanging="360"/>
        <w:rPr>
          <w:shd w:fill="ead1dc" w:val="clear"/>
        </w:rPr>
      </w:pPr>
      <w:r w:rsidDel="00000000" w:rsidR="00000000" w:rsidRPr="00000000">
        <w:rPr>
          <w:shd w:fill="ead1dc" w:val="clear"/>
          <w:rtl w:val="0"/>
        </w:rPr>
        <w:t xml:space="preserve">B) Luxembourg, as the recipient of the services is located there.</w:t>
      </w:r>
    </w:p>
    <w:p w:rsidR="00000000" w:rsidDel="00000000" w:rsidP="00000000" w:rsidRDefault="00000000" w:rsidRPr="00000000" w14:paraId="000000B7">
      <w:pPr>
        <w:numPr>
          <w:ilvl w:val="0"/>
          <w:numId w:val="13"/>
        </w:numPr>
        <w:spacing w:after="0" w:before="0" w:lineRule="auto"/>
        <w:ind w:left="720" w:hanging="360"/>
        <w:rPr/>
      </w:pPr>
      <w:r w:rsidDel="00000000" w:rsidR="00000000" w:rsidRPr="00000000">
        <w:rPr>
          <w:rtl w:val="0"/>
        </w:rPr>
        <w:t xml:space="preserve">C) VAT is exempt as it is a service supplied within the EU.</w:t>
      </w:r>
    </w:p>
    <w:p w:rsidR="00000000" w:rsidDel="00000000" w:rsidP="00000000" w:rsidRDefault="00000000" w:rsidRPr="00000000" w14:paraId="000000B8">
      <w:pPr>
        <w:numPr>
          <w:ilvl w:val="0"/>
          <w:numId w:val="13"/>
        </w:numPr>
        <w:spacing w:after="240" w:before="0" w:lineRule="auto"/>
        <w:ind w:left="720" w:hanging="360"/>
        <w:rPr/>
      </w:pPr>
      <w:r w:rsidDel="00000000" w:rsidR="00000000" w:rsidRPr="00000000">
        <w:rPr>
          <w:rtl w:val="0"/>
        </w:rPr>
        <w:t xml:space="preserve">D) No VAT is charged as online services are not taxable under the VAT Directive.</w:t>
      </w:r>
    </w:p>
    <w:p w:rsidR="00000000" w:rsidDel="00000000" w:rsidP="00000000" w:rsidRDefault="00000000" w:rsidRPr="00000000" w14:paraId="000000B9">
      <w:pPr>
        <w:rPr>
          <w:color w:val="741b47"/>
        </w:rPr>
      </w:pPr>
      <w:r w:rsidDel="00000000" w:rsidR="00000000" w:rsidRPr="00000000">
        <w:rPr>
          <w:color w:val="741b47"/>
          <w:rtl w:val="0"/>
        </w:rPr>
        <w:t xml:space="preserve">According to the VAT Directive, for B2B (business-to-business) services, VAT is generally charged in the country where the customer is established. Since the consulting firm is providing services to a company in Luxembourg, Luxembourg's VAT rules apply. The place of supply for VAT purposes is Luxembourg​</w:t>
      </w:r>
    </w:p>
    <w:p w:rsidR="00000000" w:rsidDel="00000000" w:rsidP="00000000" w:rsidRDefault="00000000" w:rsidRPr="00000000" w14:paraId="000000BA">
      <w:pPr>
        <w:rPr>
          <w:color w:val="741b47"/>
        </w:rPr>
      </w:pPr>
      <w:r w:rsidDel="00000000" w:rsidR="00000000" w:rsidRPr="00000000">
        <w:rPr>
          <w:rtl w:val="0"/>
        </w:rPr>
      </w:r>
    </w:p>
    <w:p w:rsidR="00000000" w:rsidDel="00000000" w:rsidP="00000000" w:rsidRDefault="00000000" w:rsidRPr="00000000" w14:paraId="000000BB">
      <w:pPr>
        <w:rPr>
          <w:color w:val="741b47"/>
        </w:rPr>
      </w:pPr>
      <w:r w:rsidDel="00000000" w:rsidR="00000000" w:rsidRPr="00000000">
        <w:rPr>
          <w:rtl w:val="0"/>
        </w:rPr>
      </w:r>
    </w:p>
    <w:p w:rsidR="00000000" w:rsidDel="00000000" w:rsidP="00000000" w:rsidRDefault="00000000" w:rsidRPr="00000000" w14:paraId="000000BC">
      <w:pPr>
        <w:rPr>
          <w:b w:val="1"/>
          <w:sz w:val="26"/>
          <w:szCs w:val="26"/>
        </w:rPr>
      </w:pPr>
      <w:r w:rsidDel="00000000" w:rsidR="00000000" w:rsidRPr="00000000">
        <w:rPr>
          <w:rtl w:val="0"/>
        </w:rPr>
      </w:r>
    </w:p>
    <w:p w:rsidR="00000000" w:rsidDel="00000000" w:rsidP="00000000" w:rsidRDefault="00000000" w:rsidRPr="00000000" w14:paraId="000000BD">
      <w:pPr>
        <w:rPr>
          <w:b w:val="1"/>
          <w:sz w:val="26"/>
          <w:szCs w:val="26"/>
        </w:rPr>
      </w:pPr>
      <w:r w:rsidDel="00000000" w:rsidR="00000000" w:rsidRPr="00000000">
        <w:rPr>
          <w:b w:val="1"/>
          <w:sz w:val="26"/>
          <w:szCs w:val="26"/>
          <w:rtl w:val="0"/>
        </w:rPr>
        <w:t xml:space="preserve">The exam that was repeated in 2022 and 2023</w:t>
      </w:r>
    </w:p>
    <w:p w:rsidR="00000000" w:rsidDel="00000000" w:rsidP="00000000" w:rsidRDefault="00000000" w:rsidRPr="00000000" w14:paraId="000000BE">
      <w:pPr>
        <w:rPr/>
      </w:pPr>
      <w:r w:rsidDel="00000000" w:rsidR="00000000" w:rsidRPr="00000000">
        <w:rPr>
          <w:rtl w:val="0"/>
        </w:rPr>
        <w:t xml:space="preserve">(but then she changed it for 2024 so we all failed lol, but still some repeated questions)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pStyle w:val="Heading3"/>
        <w:keepNext w:val="0"/>
        <w:keepLines w:val="0"/>
        <w:spacing w:before="280" w:lineRule="auto"/>
        <w:rPr>
          <w:b w:val="1"/>
          <w:color w:val="000000"/>
          <w:sz w:val="26"/>
          <w:szCs w:val="26"/>
          <w:highlight w:val="cyan"/>
        </w:rPr>
      </w:pPr>
      <w:bookmarkStart w:colFirst="0" w:colLast="0" w:name="_heading=h.35nkun2" w:id="14"/>
      <w:bookmarkEnd w:id="14"/>
      <w:r w:rsidDel="00000000" w:rsidR="00000000" w:rsidRPr="00000000">
        <w:rPr>
          <w:b w:val="1"/>
          <w:color w:val="000000"/>
          <w:sz w:val="26"/>
          <w:szCs w:val="26"/>
          <w:highlight w:val="cyan"/>
          <w:rtl w:val="0"/>
        </w:rPr>
        <w:t xml:space="preserve">Article 1: - REPEATED</w:t>
      </w:r>
    </w:p>
    <w:p w:rsidR="00000000" w:rsidDel="00000000" w:rsidP="00000000" w:rsidRDefault="00000000" w:rsidRPr="00000000" w14:paraId="000000C1">
      <w:pPr>
        <w:numPr>
          <w:ilvl w:val="0"/>
          <w:numId w:val="31"/>
        </w:numPr>
        <w:spacing w:after="0" w:before="240" w:lineRule="auto"/>
        <w:ind w:left="720" w:hanging="360"/>
        <w:rPr/>
      </w:pPr>
      <w:r w:rsidDel="00000000" w:rsidR="00000000" w:rsidRPr="00000000">
        <w:rPr>
          <w:b w:val="1"/>
          <w:rtl w:val="0"/>
        </w:rPr>
        <w:t xml:space="preserve">Which of the statements is incorrect? Choose D if they are all correct:</w:t>
      </w:r>
      <w:r w:rsidDel="00000000" w:rsidR="00000000" w:rsidRPr="00000000">
        <w:rPr>
          <w:rtl w:val="0"/>
        </w:rPr>
      </w:r>
    </w:p>
    <w:p w:rsidR="00000000" w:rsidDel="00000000" w:rsidP="00000000" w:rsidRDefault="00000000" w:rsidRPr="00000000" w14:paraId="000000C2">
      <w:pPr>
        <w:numPr>
          <w:ilvl w:val="1"/>
          <w:numId w:val="31"/>
        </w:numPr>
        <w:spacing w:after="0" w:before="0" w:lineRule="auto"/>
        <w:ind w:left="1440" w:hanging="360"/>
        <w:rPr/>
      </w:pPr>
      <w:r w:rsidDel="00000000" w:rsidR="00000000" w:rsidRPr="00000000">
        <w:rPr>
          <w:rtl w:val="0"/>
        </w:rPr>
        <w:t xml:space="preserve">(a) Vertical equity requires that a high-income taxpayer pays a higher amount of tax than a low-income taxpayer.</w:t>
      </w:r>
    </w:p>
    <w:p w:rsidR="00000000" w:rsidDel="00000000" w:rsidP="00000000" w:rsidRDefault="00000000" w:rsidRPr="00000000" w14:paraId="000000C3">
      <w:pPr>
        <w:numPr>
          <w:ilvl w:val="1"/>
          <w:numId w:val="31"/>
        </w:numPr>
        <w:spacing w:after="0" w:before="0" w:lineRule="auto"/>
        <w:ind w:left="1440" w:hanging="360"/>
        <w:rPr/>
      </w:pPr>
      <w:r w:rsidDel="00000000" w:rsidR="00000000" w:rsidRPr="00000000">
        <w:rPr>
          <w:rtl w:val="0"/>
        </w:rPr>
        <w:t xml:space="preserve">(b) Horizontal equity requires that taxpayers in comparable situations should pay the same amount of tax.</w:t>
      </w:r>
    </w:p>
    <w:p w:rsidR="00000000" w:rsidDel="00000000" w:rsidP="00000000" w:rsidRDefault="00000000" w:rsidRPr="00000000" w14:paraId="000000C4">
      <w:pPr>
        <w:numPr>
          <w:ilvl w:val="1"/>
          <w:numId w:val="31"/>
        </w:numPr>
        <w:spacing w:after="0" w:before="0" w:lineRule="auto"/>
        <w:ind w:left="1440" w:hanging="360"/>
        <w:rPr/>
      </w:pPr>
      <w:r w:rsidDel="00000000" w:rsidR="00000000" w:rsidRPr="00000000">
        <w:rPr>
          <w:rtl w:val="0"/>
        </w:rPr>
        <w:t xml:space="preserve">(c) The principle of legality requires that the essential elements of a tax are determined by the legislative branch of government.</w:t>
      </w:r>
    </w:p>
    <w:p w:rsidR="00000000" w:rsidDel="00000000" w:rsidP="00000000" w:rsidRDefault="00000000" w:rsidRPr="00000000" w14:paraId="000000C5">
      <w:pPr>
        <w:numPr>
          <w:ilvl w:val="1"/>
          <w:numId w:val="31"/>
        </w:numPr>
        <w:spacing w:after="240" w:before="0" w:lineRule="auto"/>
        <w:ind w:left="1440" w:hanging="360"/>
        <w:rPr>
          <w:shd w:fill="ead1dc" w:val="clear"/>
        </w:rPr>
      </w:pPr>
      <w:r w:rsidDel="00000000" w:rsidR="00000000" w:rsidRPr="00000000">
        <w:rPr>
          <w:shd w:fill="ead1dc" w:val="clear"/>
          <w:rtl w:val="0"/>
        </w:rPr>
        <w:t xml:space="preserve">(d) The three statements above are correct.</w:t>
      </w:r>
    </w:p>
    <w:p w:rsidR="00000000" w:rsidDel="00000000" w:rsidP="00000000" w:rsidRDefault="00000000" w:rsidRPr="00000000" w14:paraId="000000C6">
      <w:pPr>
        <w:pStyle w:val="Heading3"/>
        <w:keepNext w:val="0"/>
        <w:keepLines w:val="0"/>
        <w:spacing w:before="280" w:lineRule="auto"/>
        <w:rPr>
          <w:b w:val="1"/>
          <w:color w:val="000000"/>
          <w:sz w:val="26"/>
          <w:szCs w:val="26"/>
          <w:highlight w:val="cyan"/>
        </w:rPr>
      </w:pPr>
      <w:bookmarkStart w:colFirst="0" w:colLast="0" w:name="_heading=h.1ksv4uv" w:id="15"/>
      <w:bookmarkEnd w:id="15"/>
      <w:r w:rsidDel="00000000" w:rsidR="00000000" w:rsidRPr="00000000">
        <w:rPr>
          <w:b w:val="1"/>
          <w:color w:val="000000"/>
          <w:sz w:val="26"/>
          <w:szCs w:val="26"/>
          <w:highlight w:val="cyan"/>
          <w:rtl w:val="0"/>
        </w:rPr>
        <w:t xml:space="preserve">Article 2: REPEATED</w:t>
      </w:r>
    </w:p>
    <w:p w:rsidR="00000000" w:rsidDel="00000000" w:rsidP="00000000" w:rsidRDefault="00000000" w:rsidRPr="00000000" w14:paraId="000000C7">
      <w:pPr>
        <w:numPr>
          <w:ilvl w:val="0"/>
          <w:numId w:val="22"/>
        </w:numPr>
        <w:spacing w:after="0" w:before="240" w:lineRule="auto"/>
        <w:ind w:left="720" w:hanging="360"/>
        <w:rPr/>
      </w:pPr>
      <w:r w:rsidDel="00000000" w:rsidR="00000000" w:rsidRPr="00000000">
        <w:rPr>
          <w:b w:val="1"/>
          <w:rtl w:val="0"/>
        </w:rPr>
        <w:t xml:space="preserve">Which of the statements is correct? Choose D if they are all incorrect:</w:t>
      </w:r>
      <w:r w:rsidDel="00000000" w:rsidR="00000000" w:rsidRPr="00000000">
        <w:rPr>
          <w:rtl w:val="0"/>
        </w:rPr>
      </w:r>
    </w:p>
    <w:p w:rsidR="00000000" w:rsidDel="00000000" w:rsidP="00000000" w:rsidRDefault="00000000" w:rsidRPr="00000000" w14:paraId="000000C8">
      <w:pPr>
        <w:numPr>
          <w:ilvl w:val="1"/>
          <w:numId w:val="22"/>
        </w:numPr>
        <w:spacing w:after="0" w:before="0" w:lineRule="auto"/>
        <w:ind w:left="1440" w:hanging="360"/>
        <w:rPr>
          <w:shd w:fill="ead1dc" w:val="clear"/>
        </w:rPr>
      </w:pPr>
      <w:r w:rsidDel="00000000" w:rsidR="00000000" w:rsidRPr="00000000">
        <w:rPr>
          <w:shd w:fill="ead1dc" w:val="clear"/>
          <w:rtl w:val="0"/>
        </w:rPr>
        <w:t xml:space="preserve">(a) Bankruptcies and insolvencies of VAT taxpayers are partially responsible for the VAT gap.</w:t>
      </w:r>
    </w:p>
    <w:p w:rsidR="00000000" w:rsidDel="00000000" w:rsidP="00000000" w:rsidRDefault="00000000" w:rsidRPr="00000000" w14:paraId="000000C9">
      <w:pPr>
        <w:numPr>
          <w:ilvl w:val="1"/>
          <w:numId w:val="22"/>
        </w:numPr>
        <w:spacing w:after="0" w:before="0" w:lineRule="auto"/>
        <w:ind w:left="1440" w:hanging="360"/>
        <w:rPr/>
      </w:pPr>
      <w:r w:rsidDel="00000000" w:rsidR="00000000" w:rsidRPr="00000000">
        <w:rPr>
          <w:rtl w:val="0"/>
        </w:rPr>
        <w:t xml:space="preserve">(b) In a system of progressive tax rates, a deduction from the tax base at the top of the income results in an identical saving for all taxpayers, regardless of their total income subject to tax.</w:t>
      </w:r>
    </w:p>
    <w:p w:rsidR="00000000" w:rsidDel="00000000" w:rsidP="00000000" w:rsidRDefault="00000000" w:rsidRPr="00000000" w14:paraId="000000CA">
      <w:pPr>
        <w:numPr>
          <w:ilvl w:val="1"/>
          <w:numId w:val="22"/>
        </w:numPr>
        <w:spacing w:after="0" w:before="0" w:lineRule="auto"/>
        <w:ind w:left="1440" w:hanging="360"/>
        <w:rPr/>
      </w:pPr>
      <w:r w:rsidDel="00000000" w:rsidR="00000000" w:rsidRPr="00000000">
        <w:rPr>
          <w:rtl w:val="0"/>
        </w:rPr>
        <w:t xml:space="preserve">(c) The ability to pay principle requires that when a family tax unit that is jointly taxed depends on the same amount of income as a single taxpayer, the tax burden applied to the family unit must be higher than the tax rate for the single taxpayer with the same amount of income.</w:t>
      </w:r>
    </w:p>
    <w:p w:rsidR="00000000" w:rsidDel="00000000" w:rsidP="00000000" w:rsidRDefault="00000000" w:rsidRPr="00000000" w14:paraId="000000CB">
      <w:pPr>
        <w:numPr>
          <w:ilvl w:val="1"/>
          <w:numId w:val="22"/>
        </w:numPr>
        <w:spacing w:after="240" w:before="0" w:lineRule="auto"/>
        <w:ind w:left="1440" w:hanging="360"/>
        <w:rPr/>
      </w:pPr>
      <w:r w:rsidDel="00000000" w:rsidR="00000000" w:rsidRPr="00000000">
        <w:rPr>
          <w:rtl w:val="0"/>
        </w:rPr>
        <w:t xml:space="preserve">(d) The three above statements are incorrect.</w:t>
      </w:r>
    </w:p>
    <w:p w:rsidR="00000000" w:rsidDel="00000000" w:rsidP="00000000" w:rsidRDefault="00000000" w:rsidRPr="00000000" w14:paraId="000000CC">
      <w:pPr>
        <w:pStyle w:val="Heading3"/>
        <w:keepNext w:val="0"/>
        <w:keepLines w:val="0"/>
        <w:spacing w:before="280" w:lineRule="auto"/>
        <w:rPr>
          <w:b w:val="1"/>
          <w:color w:val="000000"/>
          <w:sz w:val="26"/>
          <w:szCs w:val="26"/>
        </w:rPr>
      </w:pPr>
      <w:bookmarkStart w:colFirst="0" w:colLast="0" w:name="_heading=h.44sinio" w:id="16"/>
      <w:bookmarkEnd w:id="16"/>
      <w:r w:rsidDel="00000000" w:rsidR="00000000" w:rsidRPr="00000000">
        <w:rPr>
          <w:b w:val="1"/>
          <w:color w:val="000000"/>
          <w:sz w:val="26"/>
          <w:szCs w:val="26"/>
          <w:rtl w:val="0"/>
        </w:rPr>
        <w:t xml:space="preserve">Article 3:</w:t>
      </w:r>
    </w:p>
    <w:p w:rsidR="00000000" w:rsidDel="00000000" w:rsidP="00000000" w:rsidRDefault="00000000" w:rsidRPr="00000000" w14:paraId="000000CD">
      <w:pPr>
        <w:numPr>
          <w:ilvl w:val="0"/>
          <w:numId w:val="15"/>
        </w:numPr>
        <w:spacing w:after="0" w:before="240" w:lineRule="auto"/>
        <w:ind w:left="720" w:hanging="360"/>
        <w:rPr/>
      </w:pPr>
      <w:r w:rsidDel="00000000" w:rsidR="00000000" w:rsidRPr="00000000">
        <w:rPr>
          <w:b w:val="1"/>
          <w:rtl w:val="0"/>
        </w:rPr>
        <w:t xml:space="preserve">Which of the statements is correct? Choose D if they are all incorrect:</w:t>
      </w:r>
      <w:r w:rsidDel="00000000" w:rsidR="00000000" w:rsidRPr="00000000">
        <w:rPr>
          <w:rtl w:val="0"/>
        </w:rPr>
      </w:r>
    </w:p>
    <w:p w:rsidR="00000000" w:rsidDel="00000000" w:rsidP="00000000" w:rsidRDefault="00000000" w:rsidRPr="00000000" w14:paraId="000000CE">
      <w:pPr>
        <w:numPr>
          <w:ilvl w:val="1"/>
          <w:numId w:val="15"/>
        </w:numPr>
        <w:spacing w:after="0" w:before="0" w:lineRule="auto"/>
        <w:ind w:left="1440" w:hanging="360"/>
        <w:rPr/>
      </w:pPr>
      <w:r w:rsidDel="00000000" w:rsidR="00000000" w:rsidRPr="00000000">
        <w:rPr>
          <w:rtl w:val="0"/>
        </w:rPr>
        <w:t xml:space="preserve">(a) Although capital gains are subject to proportional tax rates, capital losses are generally deductible against ordinary income, subject to progressive rates. </w:t>
      </w:r>
      <w:r w:rsidDel="00000000" w:rsidR="00000000" w:rsidRPr="00000000">
        <w:rPr>
          <w:color w:val="741b47"/>
          <w:rtl w:val="0"/>
        </w:rPr>
        <w:t xml:space="preserve">- incorrect because capital losses are not automatically deductible against ordinary income</w:t>
      </w:r>
      <w:r w:rsidDel="00000000" w:rsidR="00000000" w:rsidRPr="00000000">
        <w:rPr>
          <w:rtl w:val="0"/>
        </w:rPr>
      </w:r>
    </w:p>
    <w:p w:rsidR="00000000" w:rsidDel="00000000" w:rsidP="00000000" w:rsidRDefault="00000000" w:rsidRPr="00000000" w14:paraId="000000CF">
      <w:pPr>
        <w:numPr>
          <w:ilvl w:val="1"/>
          <w:numId w:val="15"/>
        </w:numPr>
        <w:spacing w:after="0" w:before="0" w:lineRule="auto"/>
        <w:ind w:left="1440" w:hanging="360"/>
        <w:rPr/>
      </w:pPr>
      <w:r w:rsidDel="00000000" w:rsidR="00000000" w:rsidRPr="00000000">
        <w:rPr>
          <w:rtl w:val="0"/>
        </w:rPr>
        <w:t xml:space="preserve">(b) Income from immovable property is generally taxed at source on a gross basis, by way of withholding tax. -</w:t>
      </w:r>
      <w:r w:rsidDel="00000000" w:rsidR="00000000" w:rsidRPr="00000000">
        <w:rPr>
          <w:color w:val="741b47"/>
          <w:rtl w:val="0"/>
        </w:rPr>
        <w:t xml:space="preserve"> incorrect, In many jurisdictions, income from immovable property is subject to tax based on the </w:t>
      </w:r>
      <w:r w:rsidDel="00000000" w:rsidR="00000000" w:rsidRPr="00000000">
        <w:rPr>
          <w:b w:val="1"/>
          <w:color w:val="741b47"/>
          <w:rtl w:val="0"/>
        </w:rPr>
        <w:t xml:space="preserve">net income</w:t>
      </w:r>
      <w:r w:rsidDel="00000000" w:rsidR="00000000" w:rsidRPr="00000000">
        <w:rPr>
          <w:rtl w:val="0"/>
        </w:rPr>
      </w:r>
    </w:p>
    <w:p w:rsidR="00000000" w:rsidDel="00000000" w:rsidP="00000000" w:rsidRDefault="00000000" w:rsidRPr="00000000" w14:paraId="000000D0">
      <w:pPr>
        <w:numPr>
          <w:ilvl w:val="1"/>
          <w:numId w:val="15"/>
        </w:numPr>
        <w:spacing w:after="0" w:before="0" w:lineRule="auto"/>
        <w:ind w:left="1440" w:hanging="360"/>
        <w:rPr/>
      </w:pPr>
      <w:r w:rsidDel="00000000" w:rsidR="00000000" w:rsidRPr="00000000">
        <w:rPr>
          <w:rtl w:val="0"/>
        </w:rPr>
        <w:t xml:space="preserve">(c) When a client pays his lawyer not in cash but by supplying him a piece of art, the latter is not taxable on the receipt as income earned from a business activity. </w:t>
      </w:r>
      <w:r w:rsidDel="00000000" w:rsidR="00000000" w:rsidRPr="00000000">
        <w:rPr>
          <w:color w:val="741b47"/>
          <w:rtl w:val="0"/>
        </w:rPr>
        <w:t xml:space="preserve">- incorrect because contribution kind is taxable</w:t>
      </w:r>
      <w:r w:rsidDel="00000000" w:rsidR="00000000" w:rsidRPr="00000000">
        <w:rPr>
          <w:rtl w:val="0"/>
        </w:rPr>
      </w:r>
    </w:p>
    <w:p w:rsidR="00000000" w:rsidDel="00000000" w:rsidP="00000000" w:rsidRDefault="00000000" w:rsidRPr="00000000" w14:paraId="000000D1">
      <w:pPr>
        <w:numPr>
          <w:ilvl w:val="1"/>
          <w:numId w:val="15"/>
        </w:numPr>
        <w:spacing w:after="240" w:before="0" w:lineRule="auto"/>
        <w:ind w:left="1440" w:hanging="360"/>
        <w:rPr>
          <w:shd w:fill="ead1dc" w:val="clear"/>
        </w:rPr>
      </w:pPr>
      <w:r w:rsidDel="00000000" w:rsidR="00000000" w:rsidRPr="00000000">
        <w:rPr>
          <w:shd w:fill="ead1dc" w:val="clear"/>
          <w:rtl w:val="0"/>
        </w:rPr>
        <w:t xml:space="preserve">(d) The three above statements are incorrect.</w:t>
      </w:r>
    </w:p>
    <w:p w:rsidR="00000000" w:rsidDel="00000000" w:rsidP="00000000" w:rsidRDefault="00000000" w:rsidRPr="00000000" w14:paraId="000000D2">
      <w:pPr>
        <w:pStyle w:val="Heading3"/>
        <w:keepNext w:val="0"/>
        <w:keepLines w:val="0"/>
        <w:spacing w:before="280" w:lineRule="auto"/>
        <w:rPr>
          <w:b w:val="1"/>
          <w:color w:val="000000"/>
          <w:sz w:val="26"/>
          <w:szCs w:val="26"/>
          <w:highlight w:val="cyan"/>
        </w:rPr>
      </w:pPr>
      <w:bookmarkStart w:colFirst="0" w:colLast="0" w:name="_heading=h.2jxsxqh" w:id="17"/>
      <w:bookmarkEnd w:id="17"/>
      <w:r w:rsidDel="00000000" w:rsidR="00000000" w:rsidRPr="00000000">
        <w:rPr>
          <w:b w:val="1"/>
          <w:color w:val="000000"/>
          <w:sz w:val="26"/>
          <w:szCs w:val="26"/>
          <w:highlight w:val="cyan"/>
          <w:rtl w:val="0"/>
        </w:rPr>
        <w:t xml:space="preserve">Article 4: REPEATED</w:t>
      </w:r>
    </w:p>
    <w:p w:rsidR="00000000" w:rsidDel="00000000" w:rsidP="00000000" w:rsidRDefault="00000000" w:rsidRPr="00000000" w14:paraId="000000D3">
      <w:pPr>
        <w:numPr>
          <w:ilvl w:val="0"/>
          <w:numId w:val="34"/>
        </w:numPr>
        <w:spacing w:after="0" w:before="240" w:lineRule="auto"/>
        <w:ind w:left="720" w:hanging="360"/>
        <w:rPr/>
      </w:pPr>
      <w:r w:rsidDel="00000000" w:rsidR="00000000" w:rsidRPr="00000000">
        <w:rPr>
          <w:b w:val="1"/>
          <w:rtl w:val="0"/>
        </w:rPr>
        <w:t xml:space="preserve">Which of the statements is correct? Choose D if they are all incorrect:</w:t>
      </w:r>
      <w:r w:rsidDel="00000000" w:rsidR="00000000" w:rsidRPr="00000000">
        <w:rPr>
          <w:rtl w:val="0"/>
        </w:rPr>
      </w:r>
    </w:p>
    <w:p w:rsidR="00000000" w:rsidDel="00000000" w:rsidP="00000000" w:rsidRDefault="00000000" w:rsidRPr="00000000" w14:paraId="000000D4">
      <w:pPr>
        <w:numPr>
          <w:ilvl w:val="1"/>
          <w:numId w:val="34"/>
        </w:numPr>
        <w:spacing w:after="0" w:before="0" w:lineRule="auto"/>
        <w:ind w:left="1440" w:hanging="360"/>
        <w:rPr/>
      </w:pPr>
      <w:r w:rsidDel="00000000" w:rsidR="00000000" w:rsidRPr="00000000">
        <w:rPr>
          <w:rtl w:val="0"/>
        </w:rPr>
        <w:t xml:space="preserve">(a) An employee uses his own car to drive from the office to the client and pays for the petrol himself. When the employer later reimburses those expenses, the reimbursement constitutes taxable income.</w:t>
      </w:r>
    </w:p>
    <w:p w:rsidR="00000000" w:rsidDel="00000000" w:rsidP="00000000" w:rsidRDefault="00000000" w:rsidRPr="00000000" w14:paraId="000000D5">
      <w:pPr>
        <w:numPr>
          <w:ilvl w:val="1"/>
          <w:numId w:val="34"/>
        </w:numPr>
        <w:spacing w:after="0" w:before="0" w:lineRule="auto"/>
        <w:ind w:left="1440" w:hanging="360"/>
        <w:rPr>
          <w:shd w:fill="ead1dc" w:val="clear"/>
        </w:rPr>
      </w:pPr>
      <w:r w:rsidDel="00000000" w:rsidR="00000000" w:rsidRPr="00000000">
        <w:rPr>
          <w:shd w:fill="ead1dc" w:val="clear"/>
          <w:rtl w:val="0"/>
        </w:rPr>
        <w:t xml:space="preserve">(b) Under the concept of income as an increase in the net value of assets over time, capital gains realized on assets are income.</w:t>
      </w:r>
    </w:p>
    <w:p w:rsidR="00000000" w:rsidDel="00000000" w:rsidP="00000000" w:rsidRDefault="00000000" w:rsidRPr="00000000" w14:paraId="000000D6">
      <w:pPr>
        <w:numPr>
          <w:ilvl w:val="1"/>
          <w:numId w:val="34"/>
        </w:numPr>
        <w:spacing w:after="0" w:before="0" w:lineRule="auto"/>
        <w:ind w:left="1440" w:hanging="360"/>
        <w:rPr/>
      </w:pPr>
      <w:r w:rsidDel="00000000" w:rsidR="00000000" w:rsidRPr="00000000">
        <w:rPr>
          <w:rtl w:val="0"/>
        </w:rPr>
        <w:t xml:space="preserve">(c) In the context of personal income taxes, a “splitting regime” is a mechanism under which a coefficient is applied to the taxpayer’s income to take account of the number of dependent children.</w:t>
      </w:r>
    </w:p>
    <w:p w:rsidR="00000000" w:rsidDel="00000000" w:rsidP="00000000" w:rsidRDefault="00000000" w:rsidRPr="00000000" w14:paraId="000000D7">
      <w:pPr>
        <w:numPr>
          <w:ilvl w:val="1"/>
          <w:numId w:val="34"/>
        </w:numPr>
        <w:spacing w:after="240" w:before="0" w:lineRule="auto"/>
        <w:ind w:left="1440" w:hanging="360"/>
        <w:rPr/>
      </w:pPr>
      <w:r w:rsidDel="00000000" w:rsidR="00000000" w:rsidRPr="00000000">
        <w:rPr>
          <w:rtl w:val="0"/>
        </w:rPr>
        <w:t xml:space="preserve">(d) The three above statements are incorrect.</w:t>
      </w:r>
    </w:p>
    <w:p w:rsidR="00000000" w:rsidDel="00000000" w:rsidP="00000000" w:rsidRDefault="00000000" w:rsidRPr="00000000" w14:paraId="000000D8">
      <w:pPr>
        <w:spacing w:after="240" w:before="240" w:lineRule="auto"/>
        <w:rPr>
          <w:b w:val="1"/>
          <w:sz w:val="26"/>
          <w:szCs w:val="26"/>
        </w:rPr>
      </w:pPr>
      <w:r w:rsidDel="00000000" w:rsidR="00000000" w:rsidRPr="00000000">
        <w:rPr>
          <w:b w:val="1"/>
          <w:sz w:val="26"/>
          <w:szCs w:val="26"/>
          <w:rtl w:val="0"/>
        </w:rPr>
        <w:t xml:space="preserve">Article 5:</w:t>
      </w:r>
    </w:p>
    <w:p w:rsidR="00000000" w:rsidDel="00000000" w:rsidP="00000000" w:rsidRDefault="00000000" w:rsidRPr="00000000" w14:paraId="000000D9">
      <w:pPr>
        <w:spacing w:after="240" w:before="240" w:lineRule="auto"/>
        <w:rPr/>
      </w:pPr>
      <w:r w:rsidDel="00000000" w:rsidR="00000000" w:rsidRPr="00000000">
        <w:rPr>
          <w:rtl w:val="0"/>
        </w:rPr>
        <w:t xml:space="preserve">1. Which of the statements is correct? Choose (D) is they are all incorrect</w:t>
      </w:r>
    </w:p>
    <w:p w:rsidR="00000000" w:rsidDel="00000000" w:rsidP="00000000" w:rsidRDefault="00000000" w:rsidRPr="00000000" w14:paraId="000000DA">
      <w:pPr>
        <w:numPr>
          <w:ilvl w:val="0"/>
          <w:numId w:val="19"/>
        </w:numPr>
        <w:spacing w:after="0" w:before="240" w:lineRule="auto"/>
        <w:ind w:left="720" w:hanging="360"/>
        <w:rPr>
          <w:u w:val="none"/>
        </w:rPr>
      </w:pPr>
      <w:r w:rsidDel="00000000" w:rsidR="00000000" w:rsidRPr="00000000">
        <w:rPr>
          <w:rtl w:val="0"/>
        </w:rPr>
        <w:t xml:space="preserve">Article 17 of the OECD Model, which deals with income of a sportspersons and entertainers, only applies to sportspersons and entertainers that exercise those activities in an independent capacity. Income of sportspersons and entertainers that are active as an employee is covered by article 15 of the OECD Model, on employment income. </w:t>
      </w:r>
      <w:r w:rsidDel="00000000" w:rsidR="00000000" w:rsidRPr="00000000">
        <w:rPr>
          <w:color w:val="741b47"/>
          <w:rtl w:val="0"/>
        </w:rPr>
        <w:t xml:space="preserve">- not covered by article 15</w:t>
      </w:r>
      <w:r w:rsidDel="00000000" w:rsidR="00000000" w:rsidRPr="00000000">
        <w:rPr>
          <w:rtl w:val="0"/>
        </w:rPr>
      </w:r>
    </w:p>
    <w:p w:rsidR="00000000" w:rsidDel="00000000" w:rsidP="00000000" w:rsidRDefault="00000000" w:rsidRPr="00000000" w14:paraId="000000DB">
      <w:pPr>
        <w:numPr>
          <w:ilvl w:val="0"/>
          <w:numId w:val="19"/>
        </w:numPr>
        <w:spacing w:after="0" w:before="0" w:lineRule="auto"/>
        <w:ind w:left="720" w:hanging="360"/>
        <w:rPr>
          <w:u w:val="none"/>
        </w:rPr>
      </w:pPr>
      <w:r w:rsidDel="00000000" w:rsidR="00000000" w:rsidRPr="00000000">
        <w:rPr>
          <w:rtl w:val="0"/>
        </w:rPr>
        <w:t xml:space="preserve">A non-compete payment is not covered by article 15 of the OECD Model, because the provisions apply to “income from employment” and a non-compete payment is paid after the employment agreement has been terminated. -</w:t>
      </w:r>
      <w:r w:rsidDel="00000000" w:rsidR="00000000" w:rsidRPr="00000000">
        <w:rPr>
          <w:color w:val="741b47"/>
          <w:rtl w:val="0"/>
        </w:rPr>
        <w:t xml:space="preserve"> yes it's covered by article15</w:t>
      </w:r>
      <w:r w:rsidDel="00000000" w:rsidR="00000000" w:rsidRPr="00000000">
        <w:rPr>
          <w:rtl w:val="0"/>
        </w:rPr>
      </w:r>
    </w:p>
    <w:p w:rsidR="00000000" w:rsidDel="00000000" w:rsidP="00000000" w:rsidRDefault="00000000" w:rsidRPr="00000000" w14:paraId="000000DC">
      <w:pPr>
        <w:numPr>
          <w:ilvl w:val="0"/>
          <w:numId w:val="19"/>
        </w:numPr>
        <w:spacing w:after="0" w:before="0" w:lineRule="auto"/>
        <w:ind w:left="720" w:hanging="360"/>
        <w:rPr>
          <w:shd w:fill="ead1dc" w:val="clear"/>
        </w:rPr>
      </w:pPr>
      <w:r w:rsidDel="00000000" w:rsidR="00000000" w:rsidRPr="00000000">
        <w:rPr>
          <w:shd w:fill="ead1dc" w:val="clear"/>
          <w:rtl w:val="0"/>
        </w:rPr>
        <w:t xml:space="preserve">X is a Belgian resident individual with Dutch nationality. X has worked as a civil servant for the Dutch government for his entire career, but now he is retired. X receives a monthly pension from the Dutch government in respect of is former employment. Under the treaty between Belgium and the Netherlands, which is identical to the OECD Model, the Netherlands is entitled to tax the pension</w:t>
      </w:r>
    </w:p>
    <w:p w:rsidR="00000000" w:rsidDel="00000000" w:rsidP="00000000" w:rsidRDefault="00000000" w:rsidRPr="00000000" w14:paraId="000000DD">
      <w:pPr>
        <w:numPr>
          <w:ilvl w:val="0"/>
          <w:numId w:val="19"/>
        </w:numPr>
        <w:spacing w:after="240" w:before="0" w:lineRule="auto"/>
        <w:ind w:left="720" w:hanging="360"/>
        <w:rPr>
          <w:u w:val="none"/>
        </w:rPr>
      </w:pPr>
      <w:r w:rsidDel="00000000" w:rsidR="00000000" w:rsidRPr="00000000">
        <w:rPr>
          <w:rtl w:val="0"/>
        </w:rPr>
        <w:t xml:space="preserve">The three above statements are incorrect</w:t>
      </w:r>
      <w:r w:rsidDel="00000000" w:rsidR="00000000" w:rsidRPr="00000000">
        <w:rPr>
          <w:rtl w:val="0"/>
        </w:rPr>
      </w:r>
    </w:p>
    <w:p w:rsidR="00000000" w:rsidDel="00000000" w:rsidP="00000000" w:rsidRDefault="00000000" w:rsidRPr="00000000" w14:paraId="000000DE">
      <w:pPr>
        <w:spacing w:after="240" w:before="240" w:lineRule="auto"/>
        <w:rPr>
          <w:b w:val="1"/>
          <w:sz w:val="26"/>
          <w:szCs w:val="26"/>
        </w:rPr>
      </w:pPr>
      <w:r w:rsidDel="00000000" w:rsidR="00000000" w:rsidRPr="00000000">
        <w:rPr>
          <w:b w:val="1"/>
          <w:sz w:val="26"/>
          <w:szCs w:val="26"/>
          <w:rtl w:val="0"/>
        </w:rPr>
        <w:t xml:space="preserve">Article 6</w:t>
      </w:r>
    </w:p>
    <w:p w:rsidR="00000000" w:rsidDel="00000000" w:rsidP="00000000" w:rsidRDefault="00000000" w:rsidRPr="00000000" w14:paraId="000000DF">
      <w:pPr>
        <w:numPr>
          <w:ilvl w:val="0"/>
          <w:numId w:val="6"/>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0E0">
      <w:pPr>
        <w:numPr>
          <w:ilvl w:val="0"/>
          <w:numId w:val="16"/>
        </w:numPr>
        <w:spacing w:after="0" w:before="0" w:lineRule="auto"/>
        <w:ind w:left="720" w:hanging="360"/>
        <w:rPr>
          <w:u w:val="none"/>
        </w:rPr>
      </w:pPr>
      <w:r w:rsidDel="00000000" w:rsidR="00000000" w:rsidRPr="00000000">
        <w:rPr>
          <w:rtl w:val="0"/>
        </w:rPr>
        <w:t xml:space="preserve">If an employee has spent more than 183 days in the work state in a 12-month period, the work state is entitled to tax the employee’s salary under the provisions of the PECD Model. To determine the 183 days-threshold, only workdays are considered; Sundays and holidays are excluded</w:t>
      </w:r>
      <w:r w:rsidDel="00000000" w:rsidR="00000000" w:rsidRPr="00000000">
        <w:rPr>
          <w:rtl w:val="0"/>
        </w:rPr>
      </w:r>
    </w:p>
    <w:p w:rsidR="00000000" w:rsidDel="00000000" w:rsidP="00000000" w:rsidRDefault="00000000" w:rsidRPr="00000000" w14:paraId="000000E1">
      <w:pPr>
        <w:numPr>
          <w:ilvl w:val="0"/>
          <w:numId w:val="16"/>
        </w:numPr>
        <w:spacing w:after="0" w:before="0" w:lineRule="auto"/>
        <w:ind w:left="720" w:hanging="360"/>
        <w:rPr>
          <w:u w:val="none"/>
        </w:rPr>
      </w:pPr>
      <w:r w:rsidDel="00000000" w:rsidR="00000000" w:rsidRPr="00000000">
        <w:rPr>
          <w:rtl w:val="0"/>
        </w:rPr>
        <w:t xml:space="preserve">According to a provision in the national tax law of State A, private pensions are taxable in state A if the premiums for the pension scheme were deductible in state A for tax purposes, irrespective of the recipient’s country of residence. X is an individual who is resident in state B, but who has worked in state A for tax purposes. Under the tax treaty between A and B, which is identical to the OECD Model, state A is entitled to tax the pension paid to X</w:t>
      </w:r>
      <w:r w:rsidDel="00000000" w:rsidR="00000000" w:rsidRPr="00000000">
        <w:rPr>
          <w:rtl w:val="0"/>
        </w:rPr>
      </w:r>
    </w:p>
    <w:p w:rsidR="00000000" w:rsidDel="00000000" w:rsidP="00000000" w:rsidRDefault="00000000" w:rsidRPr="00000000" w14:paraId="000000E2">
      <w:pPr>
        <w:numPr>
          <w:ilvl w:val="0"/>
          <w:numId w:val="16"/>
        </w:numPr>
        <w:spacing w:after="0" w:before="0" w:lineRule="auto"/>
        <w:ind w:left="720" w:hanging="360"/>
        <w:rPr>
          <w:shd w:fill="ead1dc" w:val="clear"/>
        </w:rPr>
      </w:pPr>
      <w:r w:rsidDel="00000000" w:rsidR="00000000" w:rsidRPr="00000000">
        <w:rPr>
          <w:shd w:fill="ead1dc" w:val="clear"/>
          <w:rtl w:val="0"/>
        </w:rPr>
        <w:t xml:space="preserve">In order to avoid situations of abuse, payments for a personal performance that are not paid to an entertainer, but to a “star company” incorporated and controlled by that entertainer, are taxable in the state where the entertainer performs his activities.</w:t>
      </w:r>
    </w:p>
    <w:p w:rsidR="00000000" w:rsidDel="00000000" w:rsidP="00000000" w:rsidRDefault="00000000" w:rsidRPr="00000000" w14:paraId="000000E3">
      <w:pPr>
        <w:numPr>
          <w:ilvl w:val="0"/>
          <w:numId w:val="16"/>
        </w:numPr>
        <w:spacing w:after="240" w:before="0" w:lineRule="auto"/>
        <w:ind w:left="720" w:hanging="360"/>
        <w:rPr>
          <w:u w:val="none"/>
        </w:rPr>
      </w:pPr>
      <w:r w:rsidDel="00000000" w:rsidR="00000000" w:rsidRPr="00000000">
        <w:rPr>
          <w:rtl w:val="0"/>
        </w:rPr>
        <w:t xml:space="preserve">The three above statements are incorrect</w:t>
      </w:r>
      <w:r w:rsidDel="00000000" w:rsidR="00000000" w:rsidRPr="00000000">
        <w:rPr>
          <w:rtl w:val="0"/>
        </w:rPr>
      </w:r>
    </w:p>
    <w:p w:rsidR="00000000" w:rsidDel="00000000" w:rsidP="00000000" w:rsidRDefault="00000000" w:rsidRPr="00000000" w14:paraId="000000E4">
      <w:pPr>
        <w:spacing w:after="240" w:before="240" w:lineRule="auto"/>
        <w:rPr>
          <w:b w:val="1"/>
          <w:sz w:val="26"/>
          <w:szCs w:val="26"/>
        </w:rPr>
      </w:pPr>
      <w:r w:rsidDel="00000000" w:rsidR="00000000" w:rsidRPr="00000000">
        <w:rPr>
          <w:b w:val="1"/>
          <w:sz w:val="26"/>
          <w:szCs w:val="26"/>
          <w:rtl w:val="0"/>
        </w:rPr>
        <w:t xml:space="preserve">Article 7</w:t>
      </w:r>
    </w:p>
    <w:p w:rsidR="00000000" w:rsidDel="00000000" w:rsidP="00000000" w:rsidRDefault="00000000" w:rsidRPr="00000000" w14:paraId="000000E5">
      <w:pPr>
        <w:numPr>
          <w:ilvl w:val="0"/>
          <w:numId w:val="43"/>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0E6">
      <w:pPr>
        <w:numPr>
          <w:ilvl w:val="0"/>
          <w:numId w:val="4"/>
        </w:numPr>
        <w:spacing w:after="0" w:before="0" w:lineRule="auto"/>
        <w:ind w:left="720" w:hanging="360"/>
        <w:rPr>
          <w:u w:val="none"/>
        </w:rPr>
      </w:pPr>
      <w:r w:rsidDel="00000000" w:rsidR="00000000" w:rsidRPr="00000000">
        <w:rPr>
          <w:rtl w:val="0"/>
        </w:rPr>
        <w:t xml:space="preserve">Because the sovereignty principle justifies taxation on the basis of the relationship of subordination between the taxpayer and his government, the tax authorities (as part of the executive branch of government) are free to enact rules that introduce new taxes.</w:t>
      </w:r>
      <w:r w:rsidDel="00000000" w:rsidR="00000000" w:rsidRPr="00000000">
        <w:rPr>
          <w:rtl w:val="0"/>
        </w:rPr>
      </w:r>
    </w:p>
    <w:p w:rsidR="00000000" w:rsidDel="00000000" w:rsidP="00000000" w:rsidRDefault="00000000" w:rsidRPr="00000000" w14:paraId="000000E7">
      <w:pPr>
        <w:numPr>
          <w:ilvl w:val="0"/>
          <w:numId w:val="4"/>
        </w:numPr>
        <w:spacing w:after="0" w:before="0" w:lineRule="auto"/>
        <w:ind w:left="720" w:hanging="360"/>
        <w:rPr>
          <w:u w:val="none"/>
        </w:rPr>
      </w:pPr>
      <w:r w:rsidDel="00000000" w:rsidR="00000000" w:rsidRPr="00000000">
        <w:rPr>
          <w:rtl w:val="0"/>
        </w:rPr>
        <w:t xml:space="preserve">The consequence of the principle of horizontal equity in the matter of income taxation is that all taxpayers must pay an identical amount of tax</w:t>
      </w:r>
      <w:r w:rsidDel="00000000" w:rsidR="00000000" w:rsidRPr="00000000">
        <w:rPr>
          <w:rtl w:val="0"/>
        </w:rPr>
      </w:r>
    </w:p>
    <w:p w:rsidR="00000000" w:rsidDel="00000000" w:rsidP="00000000" w:rsidRDefault="00000000" w:rsidRPr="00000000" w14:paraId="000000E8">
      <w:pPr>
        <w:numPr>
          <w:ilvl w:val="0"/>
          <w:numId w:val="4"/>
        </w:numPr>
        <w:spacing w:after="0" w:before="0" w:lineRule="auto"/>
        <w:ind w:left="720" w:hanging="360"/>
        <w:rPr>
          <w:u w:val="none"/>
        </w:rPr>
      </w:pPr>
      <w:r w:rsidDel="00000000" w:rsidR="00000000" w:rsidRPr="00000000">
        <w:rPr>
          <w:rtl w:val="0"/>
        </w:rPr>
        <w:t xml:space="preserve">Because the user fees are mandatory payments for services or goods provided by the public authorities, they are regarded as taxes.</w:t>
      </w:r>
      <w:r w:rsidDel="00000000" w:rsidR="00000000" w:rsidRPr="00000000">
        <w:rPr>
          <w:rtl w:val="0"/>
        </w:rPr>
      </w:r>
    </w:p>
    <w:p w:rsidR="00000000" w:rsidDel="00000000" w:rsidP="00000000" w:rsidRDefault="00000000" w:rsidRPr="00000000" w14:paraId="000000E9">
      <w:pPr>
        <w:numPr>
          <w:ilvl w:val="0"/>
          <w:numId w:val="4"/>
        </w:numPr>
        <w:spacing w:after="240" w:before="0" w:lineRule="auto"/>
        <w:ind w:left="720" w:hanging="360"/>
        <w:rPr>
          <w:shd w:fill="ead1dc" w:val="clear"/>
        </w:rPr>
      </w:pPr>
      <w:r w:rsidDel="00000000" w:rsidR="00000000" w:rsidRPr="00000000">
        <w:rPr>
          <w:shd w:fill="ead1dc" w:val="clear"/>
          <w:rtl w:val="0"/>
        </w:rPr>
        <w:t xml:space="preserve">The three above statements are incorrect</w:t>
      </w:r>
    </w:p>
    <w:p w:rsidR="00000000" w:rsidDel="00000000" w:rsidP="00000000" w:rsidRDefault="00000000" w:rsidRPr="00000000" w14:paraId="000000EA">
      <w:pPr>
        <w:spacing w:after="240" w:before="240" w:lineRule="auto"/>
        <w:rPr>
          <w:b w:val="1"/>
          <w:sz w:val="26"/>
          <w:szCs w:val="26"/>
        </w:rPr>
      </w:pPr>
      <w:r w:rsidDel="00000000" w:rsidR="00000000" w:rsidRPr="00000000">
        <w:rPr>
          <w:b w:val="1"/>
          <w:sz w:val="26"/>
          <w:szCs w:val="26"/>
          <w:rtl w:val="0"/>
        </w:rPr>
        <w:t xml:space="preserve">Article 8</w:t>
      </w:r>
    </w:p>
    <w:p w:rsidR="00000000" w:rsidDel="00000000" w:rsidP="00000000" w:rsidRDefault="00000000" w:rsidRPr="00000000" w14:paraId="000000EB">
      <w:pPr>
        <w:numPr>
          <w:ilvl w:val="0"/>
          <w:numId w:val="33"/>
        </w:numPr>
        <w:spacing w:after="0" w:before="240" w:lineRule="auto"/>
        <w:ind w:left="720" w:hanging="360"/>
        <w:rPr>
          <w:u w:val="none"/>
        </w:rPr>
      </w:pPr>
      <w:r w:rsidDel="00000000" w:rsidR="00000000" w:rsidRPr="00000000">
        <w:rPr>
          <w:rtl w:val="0"/>
        </w:rPr>
        <w:t xml:space="preserve">Which of the statements is incorrect? Choose (D) is they are all correct</w:t>
      </w:r>
      <w:r w:rsidDel="00000000" w:rsidR="00000000" w:rsidRPr="00000000">
        <w:rPr>
          <w:rtl w:val="0"/>
        </w:rPr>
      </w:r>
    </w:p>
    <w:p w:rsidR="00000000" w:rsidDel="00000000" w:rsidP="00000000" w:rsidRDefault="00000000" w:rsidRPr="00000000" w14:paraId="000000EC">
      <w:pPr>
        <w:numPr>
          <w:ilvl w:val="0"/>
          <w:numId w:val="39"/>
        </w:numPr>
        <w:spacing w:after="240" w:before="0" w:lineRule="auto"/>
        <w:ind w:left="720" w:hanging="360"/>
        <w:rPr>
          <w:shd w:fill="ead1dc" w:val="clear"/>
        </w:rPr>
      </w:pPr>
      <w:r w:rsidDel="00000000" w:rsidR="00000000" w:rsidRPr="00000000">
        <w:rPr>
          <w:shd w:fill="ead1dc" w:val="clear"/>
          <w:rtl w:val="0"/>
        </w:rPr>
        <w:t xml:space="preserve">When a tax benefit for gifts to charities takes the form of a tax credit, the effect is that the amount of the gift is deducted from the tax base, and that high-income taxpayers obtain a higher tax benefit than low-income taxpayers</w:t>
      </w:r>
    </w:p>
    <w:p w:rsidR="00000000" w:rsidDel="00000000" w:rsidP="00000000" w:rsidRDefault="00000000" w:rsidRPr="00000000" w14:paraId="000000ED">
      <w:pPr>
        <w:spacing w:after="240" w:before="240" w:lineRule="auto"/>
        <w:ind w:left="0" w:firstLine="0"/>
        <w:rPr>
          <w:color w:val="741b47"/>
        </w:rPr>
      </w:pPr>
      <w:r w:rsidDel="00000000" w:rsidR="00000000" w:rsidRPr="00000000">
        <w:rPr>
          <w:color w:val="741b47"/>
          <w:rtl w:val="0"/>
        </w:rPr>
        <w:t xml:space="preserve">This statement incorrectly describes how a </w:t>
      </w:r>
      <w:r w:rsidDel="00000000" w:rsidR="00000000" w:rsidRPr="00000000">
        <w:rPr>
          <w:b w:val="1"/>
          <w:color w:val="741b47"/>
          <w:rtl w:val="0"/>
        </w:rPr>
        <w:t xml:space="preserve">tax credit</w:t>
      </w:r>
      <w:r w:rsidDel="00000000" w:rsidR="00000000" w:rsidRPr="00000000">
        <w:rPr>
          <w:color w:val="741b47"/>
          <w:rtl w:val="0"/>
        </w:rPr>
        <w:t xml:space="preserve"> works. A tax credit directly reduces the amount of tax owed, rather than reducing the tax base (which would be the case for a tax deduction). A tax credit typically provides the same monetary benefit to all taxpayers, regardless of income level, as it reduces the tax liability dollar-for-dollar. In contrast, a tax deduction reduces the tax base, and its benefit depends on the taxpayer's marginal tax rate, with higher-income taxpayers generally benefiting more.</w:t>
      </w:r>
    </w:p>
    <w:p w:rsidR="00000000" w:rsidDel="00000000" w:rsidP="00000000" w:rsidRDefault="00000000" w:rsidRPr="00000000" w14:paraId="000000EE">
      <w:pPr>
        <w:numPr>
          <w:ilvl w:val="0"/>
          <w:numId w:val="39"/>
        </w:numPr>
        <w:spacing w:after="0" w:before="240" w:lineRule="auto"/>
        <w:ind w:left="720" w:hanging="360"/>
        <w:rPr>
          <w:u w:val="none"/>
        </w:rPr>
      </w:pPr>
      <w:r w:rsidDel="00000000" w:rsidR="00000000" w:rsidRPr="00000000">
        <w:rPr>
          <w:rtl w:val="0"/>
        </w:rPr>
        <w:t xml:space="preserve">Most individual income tax systems are progressive tax systems. Art. 23 of the OECD Model therefore provides that if a resident individual earns income from sources outside his State of residence, which is taxable in the state of source under the OECD model, the state of residence must exempt that income but may take the foreign income into account to determine the tax rate that applies to the income earned in the State of residence that is taxable there</w:t>
      </w:r>
      <w:r w:rsidDel="00000000" w:rsidR="00000000" w:rsidRPr="00000000">
        <w:rPr>
          <w:rtl w:val="0"/>
        </w:rPr>
      </w:r>
    </w:p>
    <w:p w:rsidR="00000000" w:rsidDel="00000000" w:rsidP="00000000" w:rsidRDefault="00000000" w:rsidRPr="00000000" w14:paraId="000000EF">
      <w:pPr>
        <w:numPr>
          <w:ilvl w:val="0"/>
          <w:numId w:val="39"/>
        </w:numPr>
        <w:spacing w:after="240" w:before="0" w:lineRule="auto"/>
        <w:ind w:left="720" w:hanging="360"/>
        <w:rPr>
          <w:u w:val="none"/>
        </w:rPr>
      </w:pPr>
      <w:r w:rsidDel="00000000" w:rsidR="00000000" w:rsidRPr="00000000">
        <w:rPr>
          <w:rtl w:val="0"/>
        </w:rPr>
        <w:t xml:space="preserve">Because a global income tax system aggregates all categories of income from all sources and subjects’ total income to a single progressive tax rate, it reflects the ability to pay principle better than a schedular tax system</w:t>
      </w:r>
      <w:r w:rsidDel="00000000" w:rsidR="00000000" w:rsidRPr="00000000">
        <w:rPr>
          <w:rtl w:val="0"/>
        </w:rPr>
      </w:r>
    </w:p>
    <w:p w:rsidR="00000000" w:rsidDel="00000000" w:rsidP="00000000" w:rsidRDefault="00000000" w:rsidRPr="00000000" w14:paraId="000000F0">
      <w:pPr>
        <w:spacing w:after="240" w:before="240" w:lineRule="auto"/>
        <w:rPr>
          <w:color w:val="741b47"/>
        </w:rPr>
      </w:pPr>
      <w:r w:rsidDel="00000000" w:rsidR="00000000" w:rsidRPr="00000000">
        <w:rPr>
          <w:color w:val="741b47"/>
          <w:rtl w:val="0"/>
        </w:rPr>
        <w:t xml:space="preserve">A </w:t>
      </w:r>
      <w:r w:rsidDel="00000000" w:rsidR="00000000" w:rsidRPr="00000000">
        <w:rPr>
          <w:b w:val="1"/>
          <w:color w:val="741b47"/>
          <w:rtl w:val="0"/>
        </w:rPr>
        <w:t xml:space="preserve">global income tax system</w:t>
      </w:r>
      <w:r w:rsidDel="00000000" w:rsidR="00000000" w:rsidRPr="00000000">
        <w:rPr>
          <w:color w:val="741b47"/>
          <w:rtl w:val="0"/>
        </w:rPr>
        <w:t xml:space="preserve"> (also known as a comprehensive tax system) taxes all types of income together, using a single progressive rate structure. This system better aligns with the </w:t>
      </w:r>
      <w:r w:rsidDel="00000000" w:rsidR="00000000" w:rsidRPr="00000000">
        <w:rPr>
          <w:b w:val="1"/>
          <w:color w:val="741b47"/>
          <w:rtl w:val="0"/>
        </w:rPr>
        <w:t xml:space="preserve">ability-to-pay principle</w:t>
      </w:r>
      <w:r w:rsidDel="00000000" w:rsidR="00000000" w:rsidRPr="00000000">
        <w:rPr>
          <w:color w:val="741b47"/>
          <w:rtl w:val="0"/>
        </w:rPr>
        <w:t xml:space="preserve"> because it considers the taxpayer’s total income, applying a higher rate as the taxpayer’s ability to pay increases.</w:t>
      </w:r>
    </w:p>
    <w:p w:rsidR="00000000" w:rsidDel="00000000" w:rsidP="00000000" w:rsidRDefault="00000000" w:rsidRPr="00000000" w14:paraId="000000F1">
      <w:pPr>
        <w:spacing w:after="240" w:before="240" w:lineRule="auto"/>
        <w:rPr>
          <w:color w:val="741b47"/>
        </w:rPr>
      </w:pPr>
      <w:r w:rsidDel="00000000" w:rsidR="00000000" w:rsidRPr="00000000">
        <w:rPr>
          <w:color w:val="741b47"/>
          <w:rtl w:val="0"/>
        </w:rPr>
        <w:t xml:space="preserve">In contrast, a </w:t>
      </w:r>
      <w:r w:rsidDel="00000000" w:rsidR="00000000" w:rsidRPr="00000000">
        <w:rPr>
          <w:b w:val="1"/>
          <w:color w:val="741b47"/>
          <w:rtl w:val="0"/>
        </w:rPr>
        <w:t xml:space="preserve">schedular tax system</w:t>
      </w:r>
      <w:r w:rsidDel="00000000" w:rsidR="00000000" w:rsidRPr="00000000">
        <w:rPr>
          <w:color w:val="741b47"/>
          <w:rtl w:val="0"/>
        </w:rPr>
        <w:t xml:space="preserve"> taxes different types of income separately, often at different rates, which might not fully reflect the taxpayer’s overall ability to pay. The statement correctly explains this concept and is therefore correct.</w:t>
      </w:r>
    </w:p>
    <w:p w:rsidR="00000000" w:rsidDel="00000000" w:rsidP="00000000" w:rsidRDefault="00000000" w:rsidRPr="00000000" w14:paraId="000000F2">
      <w:pPr>
        <w:spacing w:after="240" w:before="240" w:lineRule="auto"/>
        <w:ind w:left="0" w:firstLine="0"/>
        <w:rPr/>
      </w:pPr>
      <w:r w:rsidDel="00000000" w:rsidR="00000000" w:rsidRPr="00000000">
        <w:rPr>
          <w:rtl w:val="0"/>
        </w:rPr>
      </w:r>
    </w:p>
    <w:p w:rsidR="00000000" w:rsidDel="00000000" w:rsidP="00000000" w:rsidRDefault="00000000" w:rsidRPr="00000000" w14:paraId="000000F3">
      <w:pPr>
        <w:numPr>
          <w:ilvl w:val="0"/>
          <w:numId w:val="39"/>
        </w:numPr>
        <w:spacing w:after="240" w:before="240" w:lineRule="auto"/>
        <w:ind w:left="720" w:hanging="360"/>
        <w:rPr>
          <w:u w:val="none"/>
        </w:rPr>
      </w:pPr>
      <w:r w:rsidDel="00000000" w:rsidR="00000000" w:rsidRPr="00000000">
        <w:rPr>
          <w:rtl w:val="0"/>
        </w:rPr>
        <w:t xml:space="preserve">The three statements above are correct</w:t>
      </w:r>
      <w:r w:rsidDel="00000000" w:rsidR="00000000" w:rsidRPr="00000000">
        <w:rPr>
          <w:rtl w:val="0"/>
        </w:rPr>
      </w:r>
    </w:p>
    <w:p w:rsidR="00000000" w:rsidDel="00000000" w:rsidP="00000000" w:rsidRDefault="00000000" w:rsidRPr="00000000" w14:paraId="000000F4">
      <w:pPr>
        <w:spacing w:after="240" w:before="240" w:lineRule="auto"/>
        <w:rPr>
          <w:b w:val="1"/>
          <w:sz w:val="26"/>
          <w:szCs w:val="26"/>
        </w:rPr>
      </w:pPr>
      <w:r w:rsidDel="00000000" w:rsidR="00000000" w:rsidRPr="00000000">
        <w:rPr>
          <w:b w:val="1"/>
          <w:sz w:val="26"/>
          <w:szCs w:val="26"/>
          <w:rtl w:val="0"/>
        </w:rPr>
        <w:t xml:space="preserve">Article 9</w:t>
      </w:r>
    </w:p>
    <w:p w:rsidR="00000000" w:rsidDel="00000000" w:rsidP="00000000" w:rsidRDefault="00000000" w:rsidRPr="00000000" w14:paraId="000000F5">
      <w:pPr>
        <w:numPr>
          <w:ilvl w:val="0"/>
          <w:numId w:val="3"/>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0F6">
      <w:pPr>
        <w:numPr>
          <w:ilvl w:val="0"/>
          <w:numId w:val="12"/>
        </w:numPr>
        <w:spacing w:after="0" w:before="0" w:lineRule="auto"/>
        <w:ind w:left="720" w:hanging="360"/>
        <w:rPr>
          <w:shd w:fill="ead1dc" w:val="clear"/>
        </w:rPr>
      </w:pPr>
      <w:r w:rsidDel="00000000" w:rsidR="00000000" w:rsidRPr="00000000">
        <w:rPr>
          <w:shd w:fill="ead1dc" w:val="clear"/>
          <w:rtl w:val="0"/>
        </w:rPr>
        <w:t xml:space="preserve">When dividend income is taxed at source, the tax is generally levied on the gross amount without deduction of expenses.</w:t>
      </w:r>
    </w:p>
    <w:p w:rsidR="00000000" w:rsidDel="00000000" w:rsidP="00000000" w:rsidRDefault="00000000" w:rsidRPr="00000000" w14:paraId="000000F7">
      <w:pPr>
        <w:numPr>
          <w:ilvl w:val="0"/>
          <w:numId w:val="12"/>
        </w:numPr>
        <w:spacing w:after="240" w:before="0" w:lineRule="auto"/>
        <w:ind w:left="720" w:hanging="360"/>
        <w:rPr>
          <w:u w:val="none"/>
        </w:rPr>
      </w:pPr>
      <w:r w:rsidDel="00000000" w:rsidR="00000000" w:rsidRPr="00000000">
        <w:rPr>
          <w:rtl w:val="0"/>
        </w:rPr>
        <w:t xml:space="preserve">Income from the sale of real property is regarded as periodic income from immovable property for personal income tax purposes</w:t>
      </w:r>
      <w:r w:rsidDel="00000000" w:rsidR="00000000" w:rsidRPr="00000000">
        <w:rPr>
          <w:rtl w:val="0"/>
        </w:rPr>
      </w:r>
    </w:p>
    <w:p w:rsidR="00000000" w:rsidDel="00000000" w:rsidP="00000000" w:rsidRDefault="00000000" w:rsidRPr="00000000" w14:paraId="000000F8">
      <w:pPr>
        <w:spacing w:after="240" w:before="240" w:lineRule="auto"/>
        <w:ind w:left="0" w:firstLine="0"/>
        <w:rPr>
          <w:color w:val="741b47"/>
        </w:rPr>
      </w:pPr>
      <w:r w:rsidDel="00000000" w:rsidR="00000000" w:rsidRPr="00000000">
        <w:rPr>
          <w:color w:val="741b47"/>
          <w:rtl w:val="0"/>
        </w:rPr>
        <w:t xml:space="preserve">Income from the sale of real property is typically classified as </w:t>
      </w:r>
      <w:r w:rsidDel="00000000" w:rsidR="00000000" w:rsidRPr="00000000">
        <w:rPr>
          <w:b w:val="1"/>
          <w:color w:val="741b47"/>
          <w:rtl w:val="0"/>
        </w:rPr>
        <w:t xml:space="preserve">capital gains</w:t>
      </w:r>
      <w:r w:rsidDel="00000000" w:rsidR="00000000" w:rsidRPr="00000000">
        <w:rPr>
          <w:color w:val="741b47"/>
          <w:rtl w:val="0"/>
        </w:rPr>
        <w:t xml:space="preserve"> rather than periodic income. Periodic income is for example wage, you sell the property once so you get 1 payment</w:t>
      </w:r>
    </w:p>
    <w:p w:rsidR="00000000" w:rsidDel="00000000" w:rsidP="00000000" w:rsidRDefault="00000000" w:rsidRPr="00000000" w14:paraId="000000F9">
      <w:pPr>
        <w:numPr>
          <w:ilvl w:val="0"/>
          <w:numId w:val="12"/>
        </w:numPr>
        <w:spacing w:after="0" w:before="240" w:lineRule="auto"/>
        <w:ind w:left="720" w:hanging="360"/>
        <w:rPr>
          <w:u w:val="none"/>
        </w:rPr>
      </w:pPr>
      <w:r w:rsidDel="00000000" w:rsidR="00000000" w:rsidRPr="00000000">
        <w:rPr>
          <w:rtl w:val="0"/>
        </w:rPr>
        <w:t xml:space="preserve">In the context of income from immovable property, imputed income refers to the effective income received from renting out the property</w:t>
      </w:r>
      <w:r w:rsidDel="00000000" w:rsidR="00000000" w:rsidRPr="00000000">
        <w:rPr>
          <w:rtl w:val="0"/>
        </w:rPr>
      </w:r>
    </w:p>
    <w:p w:rsidR="00000000" w:rsidDel="00000000" w:rsidP="00000000" w:rsidRDefault="00000000" w:rsidRPr="00000000" w14:paraId="000000FA">
      <w:pPr>
        <w:numPr>
          <w:ilvl w:val="0"/>
          <w:numId w:val="12"/>
        </w:numPr>
        <w:spacing w:after="240" w:before="0" w:lineRule="auto"/>
        <w:ind w:left="720" w:hanging="360"/>
        <w:rPr>
          <w:u w:val="none"/>
        </w:rPr>
      </w:pPr>
      <w:r w:rsidDel="00000000" w:rsidR="00000000" w:rsidRPr="00000000">
        <w:rPr>
          <w:rtl w:val="0"/>
        </w:rPr>
        <w:t xml:space="preserve">The three above statements are incorrect</w:t>
      </w:r>
      <w:r w:rsidDel="00000000" w:rsidR="00000000" w:rsidRPr="00000000">
        <w:rPr>
          <w:rtl w:val="0"/>
        </w:rPr>
      </w:r>
    </w:p>
    <w:p w:rsidR="00000000" w:rsidDel="00000000" w:rsidP="00000000" w:rsidRDefault="00000000" w:rsidRPr="00000000" w14:paraId="000000FB">
      <w:pPr>
        <w:spacing w:after="240" w:before="240" w:lineRule="auto"/>
        <w:rPr/>
      </w:pPr>
      <w:r w:rsidDel="00000000" w:rsidR="00000000" w:rsidRPr="00000000">
        <w:rPr>
          <w:rtl w:val="0"/>
        </w:rPr>
      </w:r>
    </w:p>
    <w:p w:rsidR="00000000" w:rsidDel="00000000" w:rsidP="00000000" w:rsidRDefault="00000000" w:rsidRPr="00000000" w14:paraId="000000FC">
      <w:pPr>
        <w:spacing w:after="240" w:before="240" w:lineRule="auto"/>
        <w:rPr>
          <w:b w:val="1"/>
          <w:sz w:val="26"/>
          <w:szCs w:val="26"/>
        </w:rPr>
      </w:pPr>
      <w:r w:rsidDel="00000000" w:rsidR="00000000" w:rsidRPr="00000000">
        <w:rPr>
          <w:b w:val="1"/>
          <w:sz w:val="26"/>
          <w:szCs w:val="26"/>
          <w:rtl w:val="0"/>
        </w:rPr>
        <w:t xml:space="preserve">Article 10</w:t>
      </w:r>
    </w:p>
    <w:p w:rsidR="00000000" w:rsidDel="00000000" w:rsidP="00000000" w:rsidRDefault="00000000" w:rsidRPr="00000000" w14:paraId="000000FD">
      <w:pPr>
        <w:numPr>
          <w:ilvl w:val="0"/>
          <w:numId w:val="28"/>
        </w:numPr>
        <w:spacing w:after="0" w:before="240" w:lineRule="auto"/>
        <w:ind w:left="720" w:hanging="360"/>
        <w:rPr>
          <w:u w:val="none"/>
        </w:rPr>
      </w:pPr>
      <w:r w:rsidDel="00000000" w:rsidR="00000000" w:rsidRPr="00000000">
        <w:rPr>
          <w:rtl w:val="0"/>
        </w:rPr>
        <w:t xml:space="preserve">Which of the statements is correct? Choose (D) is they are all correct</w:t>
      </w:r>
      <w:r w:rsidDel="00000000" w:rsidR="00000000" w:rsidRPr="00000000">
        <w:rPr>
          <w:rtl w:val="0"/>
        </w:rPr>
      </w:r>
    </w:p>
    <w:p w:rsidR="00000000" w:rsidDel="00000000" w:rsidP="00000000" w:rsidRDefault="00000000" w:rsidRPr="00000000" w14:paraId="000000FE">
      <w:pPr>
        <w:numPr>
          <w:ilvl w:val="0"/>
          <w:numId w:val="29"/>
        </w:numPr>
        <w:spacing w:after="0" w:before="0" w:lineRule="auto"/>
        <w:ind w:left="720" w:hanging="360"/>
        <w:rPr>
          <w:u w:val="none"/>
        </w:rPr>
      </w:pPr>
      <w:r w:rsidDel="00000000" w:rsidR="00000000" w:rsidRPr="00000000">
        <w:rPr>
          <w:rtl w:val="0"/>
        </w:rPr>
        <w:t xml:space="preserve">Income tax on resident individuals is generally levied only on income earned in the territory of the state of which the taxpayer is a resident</w:t>
      </w:r>
      <w:r w:rsidDel="00000000" w:rsidR="00000000" w:rsidRPr="00000000">
        <w:rPr>
          <w:rtl w:val="0"/>
        </w:rPr>
      </w:r>
    </w:p>
    <w:p w:rsidR="00000000" w:rsidDel="00000000" w:rsidP="00000000" w:rsidRDefault="00000000" w:rsidRPr="00000000" w14:paraId="000000FF">
      <w:pPr>
        <w:numPr>
          <w:ilvl w:val="0"/>
          <w:numId w:val="29"/>
        </w:numPr>
        <w:spacing w:after="0" w:before="0" w:lineRule="auto"/>
        <w:ind w:left="720" w:hanging="360"/>
        <w:rPr>
          <w:shd w:fill="ead1dc" w:val="clear"/>
        </w:rPr>
      </w:pPr>
      <w:r w:rsidDel="00000000" w:rsidR="00000000" w:rsidRPr="00000000">
        <w:rPr>
          <w:shd w:fill="ead1dc" w:val="clear"/>
          <w:rtl w:val="0"/>
        </w:rPr>
        <w:t xml:space="preserve">A VAT taxpayer can deduct the input-VAT (i.e., on supplies to him), from the output-VAT charged to his customers (i.e., on supplies by him). That right can be exercised immediately when the invoice showing the input VAT is received</w:t>
      </w:r>
    </w:p>
    <w:p w:rsidR="00000000" w:rsidDel="00000000" w:rsidP="00000000" w:rsidRDefault="00000000" w:rsidRPr="00000000" w14:paraId="00000100">
      <w:pPr>
        <w:numPr>
          <w:ilvl w:val="0"/>
          <w:numId w:val="29"/>
        </w:numPr>
        <w:spacing w:after="0" w:before="0" w:lineRule="auto"/>
        <w:ind w:left="720" w:hanging="360"/>
        <w:rPr>
          <w:u w:val="none"/>
        </w:rPr>
      </w:pPr>
      <w:r w:rsidDel="00000000" w:rsidR="00000000" w:rsidRPr="00000000">
        <w:rPr>
          <w:rtl w:val="0"/>
        </w:rPr>
        <w:t xml:space="preserve">International economic double taxation means that a taxpayer who is resident in one state and earns income from sources in another state is subject to income tax in both states on that same income during the same year.</w:t>
      </w:r>
      <w:r w:rsidDel="00000000" w:rsidR="00000000" w:rsidRPr="00000000">
        <w:rPr>
          <w:rtl w:val="0"/>
        </w:rPr>
      </w:r>
    </w:p>
    <w:p w:rsidR="00000000" w:rsidDel="00000000" w:rsidP="00000000" w:rsidRDefault="00000000" w:rsidRPr="00000000" w14:paraId="00000101">
      <w:pPr>
        <w:numPr>
          <w:ilvl w:val="0"/>
          <w:numId w:val="29"/>
        </w:numPr>
        <w:spacing w:after="240" w:before="0" w:lineRule="auto"/>
        <w:ind w:left="720" w:hanging="360"/>
        <w:rPr>
          <w:u w:val="none"/>
        </w:rPr>
      </w:pPr>
      <w:r w:rsidDel="00000000" w:rsidR="00000000" w:rsidRPr="00000000">
        <w:rPr>
          <w:rtl w:val="0"/>
        </w:rPr>
        <w:t xml:space="preserve">The three above statements are correct</w:t>
      </w:r>
      <w:r w:rsidDel="00000000" w:rsidR="00000000" w:rsidRPr="00000000">
        <w:rPr>
          <w:rtl w:val="0"/>
        </w:rPr>
      </w:r>
    </w:p>
    <w:p w:rsidR="00000000" w:rsidDel="00000000" w:rsidP="00000000" w:rsidRDefault="00000000" w:rsidRPr="00000000" w14:paraId="00000102">
      <w:pPr>
        <w:spacing w:after="240" w:before="240" w:lineRule="auto"/>
        <w:rPr>
          <w:b w:val="1"/>
          <w:sz w:val="26"/>
          <w:szCs w:val="26"/>
        </w:rPr>
      </w:pPr>
      <w:r w:rsidDel="00000000" w:rsidR="00000000" w:rsidRPr="00000000">
        <w:rPr>
          <w:b w:val="1"/>
          <w:sz w:val="26"/>
          <w:szCs w:val="26"/>
          <w:rtl w:val="0"/>
        </w:rPr>
        <w:t xml:space="preserve">Article 11</w:t>
      </w:r>
    </w:p>
    <w:p w:rsidR="00000000" w:rsidDel="00000000" w:rsidP="00000000" w:rsidRDefault="00000000" w:rsidRPr="00000000" w14:paraId="00000103">
      <w:pPr>
        <w:numPr>
          <w:ilvl w:val="0"/>
          <w:numId w:val="8"/>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04">
      <w:pPr>
        <w:numPr>
          <w:ilvl w:val="0"/>
          <w:numId w:val="11"/>
        </w:numPr>
        <w:spacing w:after="0" w:before="0" w:lineRule="auto"/>
        <w:ind w:left="720" w:hanging="360"/>
        <w:rPr>
          <w:u w:val="none"/>
        </w:rPr>
      </w:pPr>
      <w:r w:rsidDel="00000000" w:rsidR="00000000" w:rsidRPr="00000000">
        <w:rPr>
          <w:rtl w:val="0"/>
        </w:rPr>
        <w:t xml:space="preserve">Under the OECD Model, the general rule is that the profits from the operation of a ship in international traffic are taxable in the state where the ship is registered</w:t>
      </w:r>
      <w:r w:rsidDel="00000000" w:rsidR="00000000" w:rsidRPr="00000000">
        <w:rPr>
          <w:rtl w:val="0"/>
        </w:rPr>
      </w:r>
    </w:p>
    <w:p w:rsidR="00000000" w:rsidDel="00000000" w:rsidP="00000000" w:rsidRDefault="00000000" w:rsidRPr="00000000" w14:paraId="00000105">
      <w:pPr>
        <w:numPr>
          <w:ilvl w:val="0"/>
          <w:numId w:val="11"/>
        </w:numPr>
        <w:spacing w:after="0" w:before="0" w:lineRule="auto"/>
        <w:ind w:left="720" w:hanging="360"/>
        <w:rPr>
          <w:u w:val="none"/>
        </w:rPr>
      </w:pPr>
      <w:r w:rsidDel="00000000" w:rsidR="00000000" w:rsidRPr="00000000">
        <w:rPr>
          <w:rtl w:val="0"/>
        </w:rPr>
        <w:t xml:space="preserve">Under the rules of the OECD model, royalties are exclusively taxable in the state where the payer of the royalties’ is a resident</w:t>
      </w:r>
      <w:r w:rsidDel="00000000" w:rsidR="00000000" w:rsidRPr="00000000">
        <w:rPr>
          <w:rtl w:val="0"/>
        </w:rPr>
      </w:r>
    </w:p>
    <w:p w:rsidR="00000000" w:rsidDel="00000000" w:rsidP="00000000" w:rsidRDefault="00000000" w:rsidRPr="00000000" w14:paraId="00000106">
      <w:pPr>
        <w:numPr>
          <w:ilvl w:val="0"/>
          <w:numId w:val="11"/>
        </w:numPr>
        <w:spacing w:after="0" w:before="0" w:lineRule="auto"/>
        <w:ind w:left="720" w:hanging="360"/>
        <w:rPr>
          <w:shd w:fill="ead1dc" w:val="clear"/>
        </w:rPr>
      </w:pPr>
      <w:r w:rsidDel="00000000" w:rsidR="00000000" w:rsidRPr="00000000">
        <w:rPr>
          <w:shd w:fill="ead1dc" w:val="clear"/>
          <w:rtl w:val="0"/>
        </w:rPr>
        <w:t xml:space="preserve">A company that is resident in state A sells food in state B through a vending machine. Under the tax treaty between A and B, which is identical to the OECD Model, that vending machine can constitute a permanent establishment, even if the company does not have personnel permanently present in state B to operate the machine</w:t>
      </w:r>
    </w:p>
    <w:p w:rsidR="00000000" w:rsidDel="00000000" w:rsidP="00000000" w:rsidRDefault="00000000" w:rsidRPr="00000000" w14:paraId="00000107">
      <w:pPr>
        <w:numPr>
          <w:ilvl w:val="0"/>
          <w:numId w:val="11"/>
        </w:numPr>
        <w:spacing w:after="240" w:before="0" w:lineRule="auto"/>
        <w:ind w:left="720" w:hanging="360"/>
        <w:rPr>
          <w:u w:val="none"/>
        </w:rPr>
      </w:pPr>
      <w:r w:rsidDel="00000000" w:rsidR="00000000" w:rsidRPr="00000000">
        <w:rPr>
          <w:rtl w:val="0"/>
        </w:rPr>
        <w:t xml:space="preserve">The three above statements are incorrect</w:t>
      </w:r>
      <w:r w:rsidDel="00000000" w:rsidR="00000000" w:rsidRPr="00000000">
        <w:rPr>
          <w:rtl w:val="0"/>
        </w:rPr>
      </w:r>
    </w:p>
    <w:p w:rsidR="00000000" w:rsidDel="00000000" w:rsidP="00000000" w:rsidRDefault="00000000" w:rsidRPr="00000000" w14:paraId="00000108">
      <w:pPr>
        <w:spacing w:after="240" w:before="240" w:lineRule="auto"/>
        <w:rPr>
          <w:b w:val="1"/>
          <w:sz w:val="26"/>
          <w:szCs w:val="26"/>
        </w:rPr>
      </w:pPr>
      <w:r w:rsidDel="00000000" w:rsidR="00000000" w:rsidRPr="00000000">
        <w:rPr>
          <w:b w:val="1"/>
          <w:sz w:val="26"/>
          <w:szCs w:val="26"/>
          <w:rtl w:val="0"/>
        </w:rPr>
        <w:t xml:space="preserve">Article 12</w:t>
      </w:r>
    </w:p>
    <w:p w:rsidR="00000000" w:rsidDel="00000000" w:rsidP="00000000" w:rsidRDefault="00000000" w:rsidRPr="00000000" w14:paraId="00000109">
      <w:pPr>
        <w:numPr>
          <w:ilvl w:val="0"/>
          <w:numId w:val="24"/>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0A">
      <w:pPr>
        <w:numPr>
          <w:ilvl w:val="0"/>
          <w:numId w:val="10"/>
        </w:numPr>
        <w:spacing w:after="0" w:before="0" w:lineRule="auto"/>
        <w:ind w:left="720" w:hanging="360"/>
        <w:rPr>
          <w:u w:val="none"/>
        </w:rPr>
      </w:pPr>
      <w:r w:rsidDel="00000000" w:rsidR="00000000" w:rsidRPr="00000000">
        <w:rPr>
          <w:rtl w:val="0"/>
        </w:rPr>
        <w:t xml:space="preserve">Activities of a street musician, who occasionally collects money from passer-by, is an economic activity subject to VAT</w:t>
      </w:r>
      <w:r w:rsidDel="00000000" w:rsidR="00000000" w:rsidRPr="00000000">
        <w:rPr>
          <w:rtl w:val="0"/>
        </w:rPr>
      </w:r>
    </w:p>
    <w:p w:rsidR="00000000" w:rsidDel="00000000" w:rsidP="00000000" w:rsidRDefault="00000000" w:rsidRPr="00000000" w14:paraId="0000010B">
      <w:pPr>
        <w:numPr>
          <w:ilvl w:val="0"/>
          <w:numId w:val="10"/>
        </w:numPr>
        <w:spacing w:after="0" w:before="0" w:lineRule="auto"/>
        <w:ind w:left="720" w:hanging="360"/>
        <w:rPr>
          <w:shd w:fill="ead1dc" w:val="clear"/>
        </w:rPr>
      </w:pPr>
      <w:r w:rsidDel="00000000" w:rsidR="00000000" w:rsidRPr="00000000">
        <w:rPr>
          <w:shd w:fill="ead1dc" w:val="clear"/>
          <w:rtl w:val="0"/>
        </w:rPr>
        <w:t xml:space="preserve">A pure holding company whose only activity is holding a shareholding in a subsidiary and that does not provide services for the company in which it is holding shares is not an economic activity subject to VAT</w:t>
      </w:r>
    </w:p>
    <w:p w:rsidR="00000000" w:rsidDel="00000000" w:rsidP="00000000" w:rsidRDefault="00000000" w:rsidRPr="00000000" w14:paraId="0000010C">
      <w:pPr>
        <w:numPr>
          <w:ilvl w:val="0"/>
          <w:numId w:val="10"/>
        </w:numPr>
        <w:spacing w:after="240" w:before="0" w:lineRule="auto"/>
        <w:ind w:left="720" w:hanging="360"/>
        <w:rPr>
          <w:u w:val="none"/>
        </w:rPr>
      </w:pPr>
      <w:r w:rsidDel="00000000" w:rsidR="00000000" w:rsidRPr="00000000">
        <w:rPr>
          <w:rtl w:val="0"/>
        </w:rPr>
        <w:t xml:space="preserve">A Belgian company that manufactures furniture, sells and ships 100 chairs to a company established in Mexico. The Belgian company is required to charge Belgian VAT on sales to its Mexican customer</w:t>
      </w:r>
      <w:r w:rsidDel="00000000" w:rsidR="00000000" w:rsidRPr="00000000">
        <w:rPr>
          <w:rtl w:val="0"/>
        </w:rPr>
      </w:r>
    </w:p>
    <w:p w:rsidR="00000000" w:rsidDel="00000000" w:rsidP="00000000" w:rsidRDefault="00000000" w:rsidRPr="00000000" w14:paraId="0000010D">
      <w:pPr>
        <w:spacing w:after="240" w:before="240" w:lineRule="auto"/>
        <w:ind w:left="0" w:firstLine="0"/>
        <w:rPr>
          <w:color w:val="741b47"/>
        </w:rPr>
      </w:pPr>
      <w:r w:rsidDel="00000000" w:rsidR="00000000" w:rsidRPr="00000000">
        <w:rPr>
          <w:color w:val="741b47"/>
          <w:rtl w:val="0"/>
        </w:rPr>
        <w:t xml:space="preserve">Exports of goods from the European Union to a non-EU country, such as Mexico, are generally </w:t>
      </w:r>
      <w:r w:rsidDel="00000000" w:rsidR="00000000" w:rsidRPr="00000000">
        <w:rPr>
          <w:b w:val="1"/>
          <w:color w:val="741b47"/>
          <w:rtl w:val="0"/>
        </w:rPr>
        <w:t xml:space="preserve">zero-rated</w:t>
      </w:r>
      <w:r w:rsidDel="00000000" w:rsidR="00000000" w:rsidRPr="00000000">
        <w:rPr>
          <w:color w:val="741b47"/>
          <w:rtl w:val="0"/>
        </w:rPr>
        <w:t xml:space="preserve"> for VAT purposes. This means that the Belgian company would not charge Belgian VAT on the sale to its Mexican customer. </w:t>
      </w:r>
    </w:p>
    <w:p w:rsidR="00000000" w:rsidDel="00000000" w:rsidP="00000000" w:rsidRDefault="00000000" w:rsidRPr="00000000" w14:paraId="0000010E">
      <w:pPr>
        <w:numPr>
          <w:ilvl w:val="0"/>
          <w:numId w:val="10"/>
        </w:numPr>
        <w:spacing w:after="240" w:before="240" w:lineRule="auto"/>
        <w:ind w:left="720" w:hanging="360"/>
        <w:rPr>
          <w:u w:val="none"/>
        </w:rPr>
      </w:pPr>
      <w:r w:rsidDel="00000000" w:rsidR="00000000" w:rsidRPr="00000000">
        <w:rPr>
          <w:rtl w:val="0"/>
        </w:rPr>
        <w:t xml:space="preserve">The three above statements are incorrect</w:t>
      </w:r>
      <w:r w:rsidDel="00000000" w:rsidR="00000000" w:rsidRPr="00000000">
        <w:rPr>
          <w:rtl w:val="0"/>
        </w:rPr>
      </w:r>
    </w:p>
    <w:p w:rsidR="00000000" w:rsidDel="00000000" w:rsidP="00000000" w:rsidRDefault="00000000" w:rsidRPr="00000000" w14:paraId="0000010F">
      <w:pPr>
        <w:spacing w:after="240" w:before="240" w:lineRule="auto"/>
        <w:rPr>
          <w:b w:val="1"/>
          <w:sz w:val="26"/>
          <w:szCs w:val="26"/>
        </w:rPr>
      </w:pPr>
      <w:r w:rsidDel="00000000" w:rsidR="00000000" w:rsidRPr="00000000">
        <w:rPr>
          <w:b w:val="1"/>
          <w:sz w:val="26"/>
          <w:szCs w:val="26"/>
          <w:rtl w:val="0"/>
        </w:rPr>
        <w:t xml:space="preserve">Article 13</w:t>
      </w:r>
    </w:p>
    <w:p w:rsidR="00000000" w:rsidDel="00000000" w:rsidP="00000000" w:rsidRDefault="00000000" w:rsidRPr="00000000" w14:paraId="00000110">
      <w:pPr>
        <w:numPr>
          <w:ilvl w:val="0"/>
          <w:numId w:val="30"/>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11">
      <w:pPr>
        <w:numPr>
          <w:ilvl w:val="0"/>
          <w:numId w:val="42"/>
        </w:numPr>
        <w:spacing w:after="240" w:before="0" w:lineRule="auto"/>
        <w:ind w:left="720" w:hanging="360"/>
        <w:rPr>
          <w:u w:val="none"/>
        </w:rPr>
      </w:pPr>
      <w:r w:rsidDel="00000000" w:rsidR="00000000" w:rsidRPr="00000000">
        <w:rPr>
          <w:rtl w:val="0"/>
        </w:rPr>
        <w:t xml:space="preserve">Because the jurisdiction to levy taxes is based on the concept of sovereignty, a state is only entitled to levy taxes from a person that are subject to its sovereignty, i.e., the citizens of that state</w:t>
      </w:r>
      <w:r w:rsidDel="00000000" w:rsidR="00000000" w:rsidRPr="00000000">
        <w:rPr>
          <w:rtl w:val="0"/>
        </w:rPr>
      </w:r>
    </w:p>
    <w:p w:rsidR="00000000" w:rsidDel="00000000" w:rsidP="00000000" w:rsidRDefault="00000000" w:rsidRPr="00000000" w14:paraId="00000112">
      <w:pPr>
        <w:spacing w:after="240" w:before="240" w:lineRule="auto"/>
        <w:ind w:left="0" w:firstLine="0"/>
        <w:rPr>
          <w:color w:val="741b47"/>
        </w:rPr>
      </w:pPr>
      <w:r w:rsidDel="00000000" w:rsidR="00000000" w:rsidRPr="00000000">
        <w:rPr>
          <w:color w:val="741b47"/>
          <w:rtl w:val="0"/>
        </w:rPr>
        <w:t xml:space="preserve">Not just citizens</w:t>
      </w:r>
    </w:p>
    <w:p w:rsidR="00000000" w:rsidDel="00000000" w:rsidP="00000000" w:rsidRDefault="00000000" w:rsidRPr="00000000" w14:paraId="00000113">
      <w:pPr>
        <w:numPr>
          <w:ilvl w:val="0"/>
          <w:numId w:val="42"/>
        </w:numPr>
        <w:spacing w:after="240" w:before="240" w:lineRule="auto"/>
        <w:ind w:left="720" w:hanging="360"/>
        <w:rPr>
          <w:u w:val="none"/>
        </w:rPr>
      </w:pPr>
      <w:r w:rsidDel="00000000" w:rsidR="00000000" w:rsidRPr="00000000">
        <w:rPr>
          <w:rtl w:val="0"/>
        </w:rPr>
        <w:t xml:space="preserve">The rules that define which persons or entities are the taxpayers that are subject to a tax are generally referred to as the rules governing the material scope of tax</w:t>
      </w:r>
      <w:r w:rsidDel="00000000" w:rsidR="00000000" w:rsidRPr="00000000">
        <w:rPr>
          <w:rtl w:val="0"/>
        </w:rPr>
      </w:r>
    </w:p>
    <w:p w:rsidR="00000000" w:rsidDel="00000000" w:rsidP="00000000" w:rsidRDefault="00000000" w:rsidRPr="00000000" w14:paraId="00000114">
      <w:pPr>
        <w:spacing w:after="240" w:before="240" w:lineRule="auto"/>
        <w:ind w:left="0" w:firstLine="0"/>
        <w:rPr>
          <w:color w:val="741b47"/>
        </w:rPr>
      </w:pPr>
      <w:r w:rsidDel="00000000" w:rsidR="00000000" w:rsidRPr="00000000">
        <w:rPr>
          <w:color w:val="741b47"/>
          <w:rtl w:val="0"/>
        </w:rPr>
        <w:t xml:space="preserve">The </w:t>
      </w:r>
      <w:r w:rsidDel="00000000" w:rsidR="00000000" w:rsidRPr="00000000">
        <w:rPr>
          <w:b w:val="1"/>
          <w:color w:val="741b47"/>
          <w:rtl w:val="0"/>
        </w:rPr>
        <w:t xml:space="preserve">material scope of tax</w:t>
      </w:r>
      <w:r w:rsidDel="00000000" w:rsidR="00000000" w:rsidRPr="00000000">
        <w:rPr>
          <w:color w:val="741b47"/>
          <w:rtl w:val="0"/>
        </w:rPr>
        <w:t xml:space="preserve"> typically refers to what is being taxed (e.g., income, property, sales) rather than who is being taxed. The rules defining who is subject to tax, such as whether an individual or entity is a taxpayer, fall under the </w:t>
      </w:r>
      <w:r w:rsidDel="00000000" w:rsidR="00000000" w:rsidRPr="00000000">
        <w:rPr>
          <w:b w:val="1"/>
          <w:color w:val="741b47"/>
          <w:rtl w:val="0"/>
        </w:rPr>
        <w:t xml:space="preserve">personal scope</w:t>
      </w:r>
      <w:r w:rsidDel="00000000" w:rsidR="00000000" w:rsidRPr="00000000">
        <w:rPr>
          <w:color w:val="741b47"/>
          <w:rtl w:val="0"/>
        </w:rPr>
        <w:t xml:space="preserve"> of tax, not the material scope.</w:t>
      </w:r>
    </w:p>
    <w:p w:rsidR="00000000" w:rsidDel="00000000" w:rsidP="00000000" w:rsidRDefault="00000000" w:rsidRPr="00000000" w14:paraId="00000115">
      <w:pPr>
        <w:numPr>
          <w:ilvl w:val="0"/>
          <w:numId w:val="42"/>
        </w:numPr>
        <w:spacing w:after="240" w:before="240" w:lineRule="auto"/>
        <w:ind w:left="720" w:hanging="360"/>
        <w:rPr>
          <w:u w:val="none"/>
        </w:rPr>
      </w:pPr>
      <w:r w:rsidDel="00000000" w:rsidR="00000000" w:rsidRPr="00000000">
        <w:rPr>
          <w:rtl w:val="0"/>
        </w:rPr>
        <w:t xml:space="preserve">Progressivity can be achieved in a personal income tax system only by applying a graduated tax scale</w:t>
      </w:r>
      <w:r w:rsidDel="00000000" w:rsidR="00000000" w:rsidRPr="00000000">
        <w:rPr>
          <w:rtl w:val="0"/>
        </w:rPr>
      </w:r>
    </w:p>
    <w:p w:rsidR="00000000" w:rsidDel="00000000" w:rsidP="00000000" w:rsidRDefault="00000000" w:rsidRPr="00000000" w14:paraId="00000116">
      <w:pPr>
        <w:spacing w:after="240" w:before="240" w:lineRule="auto"/>
        <w:ind w:left="0" w:firstLine="0"/>
        <w:rPr>
          <w:color w:val="741b47"/>
        </w:rPr>
      </w:pPr>
      <w:r w:rsidDel="00000000" w:rsidR="00000000" w:rsidRPr="00000000">
        <w:rPr>
          <w:color w:val="741b47"/>
          <w:rtl w:val="0"/>
        </w:rPr>
        <w:t xml:space="preserve">progressivity can be achieved by means other than a graduated tax scale, such as through tax credits, deductions, or exemptions.</w:t>
      </w:r>
    </w:p>
    <w:p w:rsidR="00000000" w:rsidDel="00000000" w:rsidP="00000000" w:rsidRDefault="00000000" w:rsidRPr="00000000" w14:paraId="00000117">
      <w:pPr>
        <w:numPr>
          <w:ilvl w:val="0"/>
          <w:numId w:val="42"/>
        </w:numPr>
        <w:spacing w:after="240" w:before="240" w:lineRule="auto"/>
        <w:ind w:left="720" w:hanging="360"/>
        <w:rPr>
          <w:shd w:fill="ead1dc" w:val="clear"/>
        </w:rPr>
      </w:pPr>
      <w:r w:rsidDel="00000000" w:rsidR="00000000" w:rsidRPr="00000000">
        <w:rPr>
          <w:shd w:fill="ead1dc" w:val="clear"/>
          <w:rtl w:val="0"/>
        </w:rPr>
        <w:t xml:space="preserve">The three above statements are incorrect</w:t>
      </w:r>
    </w:p>
    <w:p w:rsidR="00000000" w:rsidDel="00000000" w:rsidP="00000000" w:rsidRDefault="00000000" w:rsidRPr="00000000" w14:paraId="00000118">
      <w:pPr>
        <w:spacing w:after="240" w:before="240" w:lineRule="auto"/>
        <w:rPr>
          <w:b w:val="1"/>
          <w:sz w:val="26"/>
          <w:szCs w:val="26"/>
        </w:rPr>
      </w:pPr>
      <w:r w:rsidDel="00000000" w:rsidR="00000000" w:rsidRPr="00000000">
        <w:rPr>
          <w:b w:val="1"/>
          <w:sz w:val="26"/>
          <w:szCs w:val="26"/>
          <w:rtl w:val="0"/>
        </w:rPr>
        <w:t xml:space="preserve">Article 14</w:t>
      </w:r>
    </w:p>
    <w:p w:rsidR="00000000" w:rsidDel="00000000" w:rsidP="00000000" w:rsidRDefault="00000000" w:rsidRPr="00000000" w14:paraId="00000119">
      <w:pPr>
        <w:numPr>
          <w:ilvl w:val="0"/>
          <w:numId w:val="32"/>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1A">
      <w:pPr>
        <w:numPr>
          <w:ilvl w:val="0"/>
          <w:numId w:val="9"/>
        </w:numPr>
        <w:spacing w:after="0" w:before="0" w:lineRule="auto"/>
        <w:ind w:left="720" w:hanging="360"/>
        <w:rPr>
          <w:u w:val="none"/>
        </w:rPr>
      </w:pPr>
      <w:r w:rsidDel="00000000" w:rsidR="00000000" w:rsidRPr="00000000">
        <w:rPr>
          <w:rtl w:val="0"/>
        </w:rPr>
        <w:t xml:space="preserve">X is an individual that is regarded as a resident for tax purposes under the domestic law of both state A and state B, State A and B have concluded a tax treaty that corresponds to the OECD Model. X resident of the state of which he is a national.</w:t>
      </w:r>
      <w:r w:rsidDel="00000000" w:rsidR="00000000" w:rsidRPr="00000000">
        <w:rPr>
          <w:rtl w:val="0"/>
        </w:rPr>
      </w:r>
    </w:p>
    <w:p w:rsidR="00000000" w:rsidDel="00000000" w:rsidP="00000000" w:rsidRDefault="00000000" w:rsidRPr="00000000" w14:paraId="0000011B">
      <w:pPr>
        <w:numPr>
          <w:ilvl w:val="0"/>
          <w:numId w:val="9"/>
        </w:numPr>
        <w:spacing w:after="0" w:before="0" w:lineRule="auto"/>
        <w:ind w:left="720" w:hanging="360"/>
        <w:rPr>
          <w:u w:val="none"/>
        </w:rPr>
      </w:pPr>
      <w:r w:rsidDel="00000000" w:rsidR="00000000" w:rsidRPr="00000000">
        <w:rPr>
          <w:rtl w:val="0"/>
        </w:rPr>
        <w:t xml:space="preserve">Under the OECD Model, a construction project that has lasted eight months constitutes a permanent establishment</w:t>
      </w:r>
      <w:r w:rsidDel="00000000" w:rsidR="00000000" w:rsidRPr="00000000">
        <w:rPr>
          <w:rtl w:val="0"/>
        </w:rPr>
      </w:r>
    </w:p>
    <w:p w:rsidR="00000000" w:rsidDel="00000000" w:rsidP="00000000" w:rsidRDefault="00000000" w:rsidRPr="00000000" w14:paraId="0000011C">
      <w:pPr>
        <w:numPr>
          <w:ilvl w:val="0"/>
          <w:numId w:val="9"/>
        </w:numPr>
        <w:spacing w:after="0" w:before="0" w:lineRule="auto"/>
        <w:ind w:left="720" w:hanging="360"/>
        <w:rPr>
          <w:shd w:fill="ead1dc" w:val="clear"/>
        </w:rPr>
      </w:pPr>
      <w:r w:rsidDel="00000000" w:rsidR="00000000" w:rsidRPr="00000000">
        <w:rPr>
          <w:shd w:fill="ead1dc" w:val="clear"/>
          <w:rtl w:val="0"/>
        </w:rPr>
        <w:t xml:space="preserve">Under the OECD Model, a company resident in state A that provides services to customers based in State B is only taxable in B on the profit derived from those services if it has a physical presence in B which is materialized through the existence of a so-called permanent establishment. That is why digital service providers that have no physical presence in the state of their customers do not pay corporate tax on their profits in the state where their customers are based.</w:t>
      </w:r>
    </w:p>
    <w:p w:rsidR="00000000" w:rsidDel="00000000" w:rsidP="00000000" w:rsidRDefault="00000000" w:rsidRPr="00000000" w14:paraId="0000011D">
      <w:pPr>
        <w:numPr>
          <w:ilvl w:val="0"/>
          <w:numId w:val="9"/>
        </w:numPr>
        <w:spacing w:after="240" w:before="0" w:lineRule="auto"/>
        <w:ind w:left="720" w:hanging="360"/>
        <w:rPr>
          <w:u w:val="none"/>
        </w:rPr>
      </w:pPr>
      <w:r w:rsidDel="00000000" w:rsidR="00000000" w:rsidRPr="00000000">
        <w:rPr>
          <w:rtl w:val="0"/>
        </w:rPr>
        <w:t xml:space="preserve">The three statements above are incorrect</w:t>
      </w:r>
      <w:r w:rsidDel="00000000" w:rsidR="00000000" w:rsidRPr="00000000">
        <w:rPr>
          <w:rtl w:val="0"/>
        </w:rPr>
      </w:r>
    </w:p>
    <w:p w:rsidR="00000000" w:rsidDel="00000000" w:rsidP="00000000" w:rsidRDefault="00000000" w:rsidRPr="00000000" w14:paraId="0000011E">
      <w:pPr>
        <w:spacing w:after="240" w:before="240" w:lineRule="auto"/>
        <w:rPr>
          <w:b w:val="1"/>
          <w:sz w:val="26"/>
          <w:szCs w:val="26"/>
        </w:rPr>
      </w:pPr>
      <w:r w:rsidDel="00000000" w:rsidR="00000000" w:rsidRPr="00000000">
        <w:rPr>
          <w:b w:val="1"/>
          <w:sz w:val="26"/>
          <w:szCs w:val="26"/>
          <w:rtl w:val="0"/>
        </w:rPr>
        <w:t xml:space="preserve">Article 15</w:t>
      </w:r>
    </w:p>
    <w:p w:rsidR="00000000" w:rsidDel="00000000" w:rsidP="00000000" w:rsidRDefault="00000000" w:rsidRPr="00000000" w14:paraId="0000011F">
      <w:pPr>
        <w:numPr>
          <w:ilvl w:val="0"/>
          <w:numId w:val="14"/>
        </w:numPr>
        <w:spacing w:after="0" w:before="240" w:lineRule="auto"/>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20">
      <w:pPr>
        <w:numPr>
          <w:ilvl w:val="0"/>
          <w:numId w:val="17"/>
        </w:numPr>
        <w:spacing w:after="240" w:before="0" w:lineRule="auto"/>
        <w:ind w:left="720" w:hanging="360"/>
        <w:rPr>
          <w:u w:val="none"/>
          <w:shd w:fill="ead1dc" w:val="clear"/>
        </w:rPr>
      </w:pPr>
      <w:r w:rsidDel="00000000" w:rsidR="00000000" w:rsidRPr="00000000">
        <w:rPr>
          <w:shd w:fill="ead1dc" w:val="clear"/>
          <w:rtl w:val="0"/>
        </w:rPr>
        <w:t xml:space="preserve">Under the European Parent/Subsidiary Directive, dividends distributed by a subsidiary based in Member State A to its parent company in Member State B, may not be subject to corporate tax in State B</w:t>
      </w:r>
      <w:r w:rsidDel="00000000" w:rsidR="00000000" w:rsidRPr="00000000">
        <w:rPr>
          <w:rtl w:val="0"/>
        </w:rPr>
      </w:r>
    </w:p>
    <w:p w:rsidR="00000000" w:rsidDel="00000000" w:rsidP="00000000" w:rsidRDefault="00000000" w:rsidRPr="00000000" w14:paraId="00000121">
      <w:pPr>
        <w:spacing w:after="240" w:before="240" w:lineRule="auto"/>
        <w:ind w:left="0" w:firstLine="0"/>
        <w:rPr>
          <w:color w:val="741b47"/>
        </w:rPr>
      </w:pPr>
      <w:r w:rsidDel="00000000" w:rsidR="00000000" w:rsidRPr="00000000">
        <w:rPr>
          <w:color w:val="741b47"/>
          <w:rtl w:val="0"/>
        </w:rPr>
        <w:t xml:space="preserve">The </w:t>
      </w:r>
      <w:r w:rsidDel="00000000" w:rsidR="00000000" w:rsidRPr="00000000">
        <w:rPr>
          <w:b w:val="1"/>
          <w:color w:val="741b47"/>
          <w:rtl w:val="0"/>
        </w:rPr>
        <w:t xml:space="preserve">European Parent/Subsidiary Directive</w:t>
      </w:r>
      <w:r w:rsidDel="00000000" w:rsidR="00000000" w:rsidRPr="00000000">
        <w:rPr>
          <w:color w:val="741b47"/>
          <w:rtl w:val="0"/>
        </w:rPr>
        <w:t xml:space="preserve"> is designed to eliminate double taxation on profits distributed within corporate groups in the EU. </w:t>
      </w:r>
    </w:p>
    <w:p w:rsidR="00000000" w:rsidDel="00000000" w:rsidP="00000000" w:rsidRDefault="00000000" w:rsidRPr="00000000" w14:paraId="00000122">
      <w:pPr>
        <w:numPr>
          <w:ilvl w:val="0"/>
          <w:numId w:val="17"/>
        </w:numPr>
        <w:spacing w:after="240" w:before="240" w:lineRule="auto"/>
        <w:ind w:left="720" w:hanging="360"/>
        <w:rPr>
          <w:u w:val="none"/>
        </w:rPr>
      </w:pPr>
      <w:r w:rsidDel="00000000" w:rsidR="00000000" w:rsidRPr="00000000">
        <w:rPr>
          <w:rtl w:val="0"/>
        </w:rPr>
        <w:t xml:space="preserve">Under the OECD Model, a force of attraction applies in the context of business profits. Consequently, if a resident of a contracting state has a permanent establishment in the other contracting state A and state B corresponds to the OECD Model, the office space constitutes a permanent establishment in state B.</w:t>
      </w:r>
      <w:r w:rsidDel="00000000" w:rsidR="00000000" w:rsidRPr="00000000">
        <w:rPr>
          <w:rtl w:val="0"/>
        </w:rPr>
      </w:r>
    </w:p>
    <w:p w:rsidR="00000000" w:rsidDel="00000000" w:rsidP="00000000" w:rsidRDefault="00000000" w:rsidRPr="00000000" w14:paraId="00000123">
      <w:pPr>
        <w:spacing w:after="240" w:before="240" w:lineRule="auto"/>
        <w:ind w:left="0" w:firstLine="0"/>
        <w:rPr>
          <w:color w:val="741b47"/>
        </w:rPr>
      </w:pPr>
      <w:r w:rsidDel="00000000" w:rsidR="00000000" w:rsidRPr="00000000">
        <w:rPr>
          <w:b w:val="1"/>
          <w:color w:val="741b47"/>
          <w:rtl w:val="0"/>
        </w:rPr>
        <w:t xml:space="preserve">OECD Model Tax Convention</w:t>
      </w:r>
      <w:r w:rsidDel="00000000" w:rsidR="00000000" w:rsidRPr="00000000">
        <w:rPr>
          <w:color w:val="741b47"/>
          <w:rtl w:val="0"/>
        </w:rPr>
        <w:t xml:space="preserve"> does not apply the "force of attraction" principle. This principle, where all profits of a business conducted in the source state are taxed there regardless of whether they are attributable to the permanent establishment, does not exist under the OECD Model. The OECD Model only taxes profits that are directly attributable to the permanent establishment.</w:t>
      </w:r>
    </w:p>
    <w:p w:rsidR="00000000" w:rsidDel="00000000" w:rsidP="00000000" w:rsidRDefault="00000000" w:rsidRPr="00000000" w14:paraId="00000124">
      <w:pPr>
        <w:numPr>
          <w:ilvl w:val="0"/>
          <w:numId w:val="17"/>
        </w:numPr>
        <w:spacing w:after="240" w:before="240" w:lineRule="auto"/>
        <w:ind w:left="720" w:hanging="360"/>
        <w:rPr>
          <w:u w:val="none"/>
        </w:rPr>
      </w:pPr>
      <w:r w:rsidDel="00000000" w:rsidR="00000000" w:rsidRPr="00000000">
        <w:rPr>
          <w:rtl w:val="0"/>
        </w:rPr>
        <w:t xml:space="preserve">A company established in state A rents office space in state B solely for the purpose of collecting information in state B. The activity of collecting information has a preparatory character. If the tax treaty between state A and state B corresponds to the OECD Model, the office space constitutes a permanent establishment in state B.</w:t>
      </w:r>
      <w:r w:rsidDel="00000000" w:rsidR="00000000" w:rsidRPr="00000000">
        <w:rPr>
          <w:rtl w:val="0"/>
        </w:rPr>
      </w:r>
    </w:p>
    <w:p w:rsidR="00000000" w:rsidDel="00000000" w:rsidP="00000000" w:rsidRDefault="00000000" w:rsidRPr="00000000" w14:paraId="00000125">
      <w:pPr>
        <w:spacing w:after="240" w:before="240" w:lineRule="auto"/>
        <w:ind w:left="0" w:firstLine="0"/>
        <w:rPr>
          <w:color w:val="741b47"/>
        </w:rPr>
      </w:pPr>
      <w:r w:rsidDel="00000000" w:rsidR="00000000" w:rsidRPr="00000000">
        <w:rPr>
          <w:color w:val="741b47"/>
          <w:rtl w:val="0"/>
        </w:rPr>
        <w:t xml:space="preserve">Under </w:t>
      </w:r>
      <w:r w:rsidDel="00000000" w:rsidR="00000000" w:rsidRPr="00000000">
        <w:rPr>
          <w:b w:val="1"/>
          <w:color w:val="741b47"/>
          <w:rtl w:val="0"/>
        </w:rPr>
        <w:t xml:space="preserve">Article 5</w:t>
      </w:r>
      <w:r w:rsidDel="00000000" w:rsidR="00000000" w:rsidRPr="00000000">
        <w:rPr>
          <w:color w:val="741b47"/>
          <w:rtl w:val="0"/>
        </w:rPr>
        <w:t xml:space="preserve"> of the OECD Model Tax Convention, activities that are preparatory or auxiliary in nature, such as the collection of information, do not constitute a permanent establishment.</w:t>
      </w:r>
    </w:p>
    <w:p w:rsidR="00000000" w:rsidDel="00000000" w:rsidP="00000000" w:rsidRDefault="00000000" w:rsidRPr="00000000" w14:paraId="00000126">
      <w:pPr>
        <w:numPr>
          <w:ilvl w:val="0"/>
          <w:numId w:val="17"/>
        </w:numPr>
        <w:spacing w:after="240" w:before="240" w:lineRule="auto"/>
        <w:ind w:left="720" w:hanging="360"/>
        <w:rPr>
          <w:u w:val="none"/>
        </w:rPr>
      </w:pPr>
      <w:r w:rsidDel="00000000" w:rsidR="00000000" w:rsidRPr="00000000">
        <w:rPr>
          <w:rtl w:val="0"/>
        </w:rPr>
        <w:t xml:space="preserve">The three statements above are incorrect</w:t>
      </w:r>
      <w:r w:rsidDel="00000000" w:rsidR="00000000" w:rsidRPr="00000000">
        <w:rPr>
          <w:rtl w:val="0"/>
        </w:rPr>
      </w:r>
    </w:p>
    <w:p w:rsidR="00000000" w:rsidDel="00000000" w:rsidP="00000000" w:rsidRDefault="00000000" w:rsidRPr="00000000" w14:paraId="00000127">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128">
      <w:pPr>
        <w:rPr>
          <w:b w:val="1"/>
          <w:sz w:val="26"/>
          <w:szCs w:val="26"/>
        </w:rPr>
      </w:pPr>
      <w:r w:rsidDel="00000000" w:rsidR="00000000" w:rsidRPr="00000000">
        <w:rPr>
          <w:b w:val="1"/>
          <w:sz w:val="26"/>
          <w:szCs w:val="26"/>
          <w:rtl w:val="0"/>
        </w:rPr>
        <w:t xml:space="preserve">Article 16</w:t>
      </w:r>
    </w:p>
    <w:p w:rsidR="00000000" w:rsidDel="00000000" w:rsidP="00000000" w:rsidRDefault="00000000" w:rsidRPr="00000000" w14:paraId="00000129">
      <w:pPr>
        <w:numPr>
          <w:ilvl w:val="0"/>
          <w:numId w:val="20"/>
        </w:numPr>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2A">
      <w:pPr>
        <w:numPr>
          <w:ilvl w:val="0"/>
          <w:numId w:val="7"/>
        </w:numPr>
        <w:ind w:left="720" w:hanging="360"/>
        <w:rPr>
          <w:u w:val="none"/>
          <w:shd w:fill="ead1dc" w:val="clear"/>
        </w:rPr>
      </w:pPr>
      <w:r w:rsidDel="00000000" w:rsidR="00000000" w:rsidRPr="00000000">
        <w:rPr>
          <w:shd w:fill="ead1dc" w:val="clear"/>
          <w:rtl w:val="0"/>
        </w:rPr>
        <w:t xml:space="preserve">Payments from individual life insurance contracts without any link to employment are not regarded as pensions under the OECD Model</w:t>
      </w:r>
      <w:r w:rsidDel="00000000" w:rsidR="00000000" w:rsidRPr="00000000">
        <w:rPr>
          <w:rtl w:val="0"/>
        </w:rPr>
      </w:r>
    </w:p>
    <w:p w:rsidR="00000000" w:rsidDel="00000000" w:rsidP="00000000" w:rsidRDefault="00000000" w:rsidRPr="00000000" w14:paraId="0000012B">
      <w:pPr>
        <w:numPr>
          <w:ilvl w:val="0"/>
          <w:numId w:val="7"/>
        </w:numPr>
        <w:ind w:left="720" w:hanging="360"/>
        <w:rPr>
          <w:u w:val="none"/>
        </w:rPr>
      </w:pPr>
      <w:r w:rsidDel="00000000" w:rsidR="00000000" w:rsidRPr="00000000">
        <w:rPr>
          <w:rtl w:val="0"/>
        </w:rPr>
        <w:t xml:space="preserve">Royalties derived by an entertainer from the sale of a CD recorded at a live concert is covered by article 17 of the OECD Model</w:t>
      </w:r>
      <w:r w:rsidDel="00000000" w:rsidR="00000000" w:rsidRPr="00000000">
        <w:rPr>
          <w:rtl w:val="0"/>
        </w:rPr>
      </w:r>
    </w:p>
    <w:p w:rsidR="00000000" w:rsidDel="00000000" w:rsidP="00000000" w:rsidRDefault="00000000" w:rsidRPr="00000000" w14:paraId="0000012C">
      <w:pPr>
        <w:ind w:left="0" w:firstLine="0"/>
        <w:rPr>
          <w:color w:val="741b47"/>
        </w:rPr>
      </w:pPr>
      <w:r w:rsidDel="00000000" w:rsidR="00000000" w:rsidRPr="00000000">
        <w:rPr>
          <w:b w:val="1"/>
          <w:color w:val="741b47"/>
          <w:rtl w:val="0"/>
        </w:rPr>
        <w:t xml:space="preserve">Article 17</w:t>
      </w:r>
      <w:r w:rsidDel="00000000" w:rsidR="00000000" w:rsidRPr="00000000">
        <w:rPr>
          <w:color w:val="741b47"/>
          <w:rtl w:val="0"/>
        </w:rPr>
        <w:t xml:space="preserve"> of the OECD Model Tax Convention deals with the income of entertainers and sportspersons. However, royalties derived from the sale of CDs, which are typically linked to intellectual property rights, fall under </w:t>
      </w:r>
      <w:r w:rsidDel="00000000" w:rsidR="00000000" w:rsidRPr="00000000">
        <w:rPr>
          <w:b w:val="1"/>
          <w:color w:val="741b47"/>
          <w:rtl w:val="0"/>
        </w:rPr>
        <w:t xml:space="preserve">Article 12</w:t>
      </w:r>
      <w:r w:rsidDel="00000000" w:rsidR="00000000" w:rsidRPr="00000000">
        <w:rPr>
          <w:rtl w:val="0"/>
        </w:rPr>
      </w:r>
    </w:p>
    <w:p w:rsidR="00000000" w:rsidDel="00000000" w:rsidP="00000000" w:rsidRDefault="00000000" w:rsidRPr="00000000" w14:paraId="0000012D">
      <w:pPr>
        <w:numPr>
          <w:ilvl w:val="0"/>
          <w:numId w:val="7"/>
        </w:numPr>
        <w:ind w:left="720" w:hanging="360"/>
        <w:rPr>
          <w:u w:val="none"/>
        </w:rPr>
      </w:pPr>
      <w:r w:rsidDel="00000000" w:rsidR="00000000" w:rsidRPr="00000000">
        <w:rPr>
          <w:rtl w:val="0"/>
        </w:rPr>
        <w:t xml:space="preserve">Under the OECD Model, employment income earned by an international truck driver is taxable only in the residence state of the company operating the trucking business.</w:t>
      </w:r>
      <w:r w:rsidDel="00000000" w:rsidR="00000000" w:rsidRPr="00000000">
        <w:rPr>
          <w:rtl w:val="0"/>
        </w:rPr>
      </w:r>
    </w:p>
    <w:p w:rsidR="00000000" w:rsidDel="00000000" w:rsidP="00000000" w:rsidRDefault="00000000" w:rsidRPr="00000000" w14:paraId="0000012E">
      <w:pPr>
        <w:ind w:left="0" w:firstLine="0"/>
        <w:rPr>
          <w:color w:val="741b47"/>
        </w:rPr>
      </w:pPr>
      <w:r w:rsidDel="00000000" w:rsidR="00000000" w:rsidRPr="00000000">
        <w:rPr>
          <w:b w:val="1"/>
          <w:color w:val="741b47"/>
          <w:rtl w:val="0"/>
        </w:rPr>
        <w:t xml:space="preserve">Article 15</w:t>
      </w:r>
      <w:r w:rsidDel="00000000" w:rsidR="00000000" w:rsidRPr="00000000">
        <w:rPr>
          <w:color w:val="741b47"/>
          <w:rtl w:val="0"/>
        </w:rPr>
        <w:t xml:space="preserve"> of the OECD Model Tax Convention deals with employment income. The income of an international truck driver is generally taxable in the state where the work is performed. If the driver works in multiple countries, the income is typically taxed proportionally in those countries. The residence state of the company operating the trucking business is not the determining factor for taxing the driver's employment income.</w:t>
      </w:r>
    </w:p>
    <w:p w:rsidR="00000000" w:rsidDel="00000000" w:rsidP="00000000" w:rsidRDefault="00000000" w:rsidRPr="00000000" w14:paraId="0000012F">
      <w:pPr>
        <w:numPr>
          <w:ilvl w:val="0"/>
          <w:numId w:val="7"/>
        </w:numPr>
        <w:ind w:left="720" w:hanging="360"/>
        <w:rPr>
          <w:u w:val="none"/>
        </w:rPr>
      </w:pPr>
      <w:r w:rsidDel="00000000" w:rsidR="00000000" w:rsidRPr="00000000">
        <w:rPr>
          <w:rtl w:val="0"/>
        </w:rPr>
        <w:t xml:space="preserve">The three statements above are incorrect</w:t>
      </w:r>
      <w:r w:rsidDel="00000000" w:rsidR="00000000" w:rsidRPr="00000000">
        <w:rPr>
          <w:rtl w:val="0"/>
        </w:rPr>
      </w:r>
    </w:p>
    <w:p w:rsidR="00000000" w:rsidDel="00000000" w:rsidP="00000000" w:rsidRDefault="00000000" w:rsidRPr="00000000" w14:paraId="00000130">
      <w:pPr>
        <w:spacing w:after="240" w:before="240" w:lineRule="auto"/>
        <w:ind w:left="720" w:firstLine="0"/>
        <w:rPr/>
      </w:pPr>
      <w:r w:rsidDel="00000000" w:rsidR="00000000" w:rsidRPr="00000000">
        <w:rPr>
          <w:rtl w:val="0"/>
        </w:rPr>
      </w:r>
    </w:p>
    <w:p w:rsidR="00000000" w:rsidDel="00000000" w:rsidP="00000000" w:rsidRDefault="00000000" w:rsidRPr="00000000" w14:paraId="00000131">
      <w:pPr>
        <w:rPr>
          <w:b w:val="1"/>
          <w:sz w:val="26"/>
          <w:szCs w:val="26"/>
        </w:rPr>
      </w:pPr>
      <w:r w:rsidDel="00000000" w:rsidR="00000000" w:rsidRPr="00000000">
        <w:rPr>
          <w:b w:val="1"/>
          <w:sz w:val="26"/>
          <w:szCs w:val="26"/>
          <w:rtl w:val="0"/>
        </w:rPr>
        <w:t xml:space="preserve">Article 17</w:t>
      </w:r>
    </w:p>
    <w:p w:rsidR="00000000" w:rsidDel="00000000" w:rsidP="00000000" w:rsidRDefault="00000000" w:rsidRPr="00000000" w14:paraId="00000132">
      <w:pPr>
        <w:numPr>
          <w:ilvl w:val="0"/>
          <w:numId w:val="35"/>
        </w:numPr>
        <w:ind w:left="720" w:hanging="360"/>
        <w:rPr>
          <w:u w:val="none"/>
        </w:rPr>
      </w:pPr>
      <w:r w:rsidDel="00000000" w:rsidR="00000000" w:rsidRPr="00000000">
        <w:rPr>
          <w:rtl w:val="0"/>
        </w:rPr>
        <w:t xml:space="preserve">Which of the statements is correct? Choose (D) is they are all incorrect</w:t>
      </w:r>
      <w:r w:rsidDel="00000000" w:rsidR="00000000" w:rsidRPr="00000000">
        <w:rPr>
          <w:rtl w:val="0"/>
        </w:rPr>
      </w:r>
    </w:p>
    <w:p w:rsidR="00000000" w:rsidDel="00000000" w:rsidP="00000000" w:rsidRDefault="00000000" w:rsidRPr="00000000" w14:paraId="00000133">
      <w:pPr>
        <w:numPr>
          <w:ilvl w:val="0"/>
          <w:numId w:val="44"/>
        </w:numPr>
        <w:ind w:left="720" w:hanging="360"/>
        <w:rPr>
          <w:u w:val="none"/>
        </w:rPr>
      </w:pPr>
      <w:r w:rsidDel="00000000" w:rsidR="00000000" w:rsidRPr="00000000">
        <w:rPr>
          <w:rtl w:val="0"/>
        </w:rPr>
        <w:t xml:space="preserve">In the context of VAT, the reverse charge mechanism means that the supplier of goods or services is required to register as a taxable person in another Member State and charge VAT under the rules of the Member State</w:t>
      </w:r>
      <w:r w:rsidDel="00000000" w:rsidR="00000000" w:rsidRPr="00000000">
        <w:rPr>
          <w:rtl w:val="0"/>
        </w:rPr>
      </w:r>
    </w:p>
    <w:p w:rsidR="00000000" w:rsidDel="00000000" w:rsidP="00000000" w:rsidRDefault="00000000" w:rsidRPr="00000000" w14:paraId="00000134">
      <w:pPr>
        <w:ind w:left="0" w:firstLine="0"/>
        <w:rPr>
          <w:color w:val="741b47"/>
        </w:rPr>
      </w:pPr>
      <w:r w:rsidDel="00000000" w:rsidR="00000000" w:rsidRPr="00000000">
        <w:rPr>
          <w:color w:val="741b47"/>
          <w:rtl w:val="0"/>
        </w:rPr>
        <w:t xml:space="preserve">Under the reverse charge mechanism, the supplier does not need to register for VAT in the customer's country. Instead, the recipient (usually a business in the other Member State) accounts for the VAT as both the supplier and the buyer.</w:t>
      </w:r>
    </w:p>
    <w:p w:rsidR="00000000" w:rsidDel="00000000" w:rsidP="00000000" w:rsidRDefault="00000000" w:rsidRPr="00000000" w14:paraId="00000135">
      <w:pPr>
        <w:numPr>
          <w:ilvl w:val="0"/>
          <w:numId w:val="44"/>
        </w:numPr>
        <w:ind w:left="720" w:hanging="360"/>
        <w:rPr>
          <w:u w:val="none"/>
        </w:rPr>
      </w:pPr>
      <w:r w:rsidDel="00000000" w:rsidR="00000000" w:rsidRPr="00000000">
        <w:rPr>
          <w:rtl w:val="0"/>
        </w:rPr>
        <w:t xml:space="preserve">If a German company provides consultancy services to a private individual established in Canada, VAT is due in Germany</w:t>
      </w:r>
      <w:r w:rsidDel="00000000" w:rsidR="00000000" w:rsidRPr="00000000">
        <w:rPr>
          <w:rtl w:val="0"/>
        </w:rPr>
      </w:r>
    </w:p>
    <w:p w:rsidR="00000000" w:rsidDel="00000000" w:rsidP="00000000" w:rsidRDefault="00000000" w:rsidRPr="00000000" w14:paraId="00000136">
      <w:pPr>
        <w:ind w:left="0" w:firstLine="0"/>
        <w:rPr>
          <w:color w:val="741b47"/>
        </w:rPr>
      </w:pPr>
      <w:r w:rsidDel="00000000" w:rsidR="00000000" w:rsidRPr="00000000">
        <w:rPr>
          <w:color w:val="741b47"/>
          <w:rtl w:val="0"/>
        </w:rPr>
        <w:t xml:space="preserve">According to EU VAT rules, when a business provides services to a private individual (a non-taxable person) outside the EU, the place of supply is generally where the supplier (the German company) is established. However, since the private individual is located in Canada (outside the EU), the services are considered to be supplied outside the EU, and German VAT is typically </w:t>
      </w:r>
      <w:r w:rsidDel="00000000" w:rsidR="00000000" w:rsidRPr="00000000">
        <w:rPr>
          <w:b w:val="1"/>
          <w:color w:val="741b47"/>
          <w:rtl w:val="0"/>
        </w:rPr>
        <w:t xml:space="preserve">not</w:t>
      </w:r>
      <w:r w:rsidDel="00000000" w:rsidR="00000000" w:rsidRPr="00000000">
        <w:rPr>
          <w:color w:val="741b47"/>
          <w:rtl w:val="0"/>
        </w:rPr>
        <w:t xml:space="preserve"> due.</w:t>
      </w:r>
    </w:p>
    <w:p w:rsidR="00000000" w:rsidDel="00000000" w:rsidP="00000000" w:rsidRDefault="00000000" w:rsidRPr="00000000" w14:paraId="00000137">
      <w:pPr>
        <w:numPr>
          <w:ilvl w:val="0"/>
          <w:numId w:val="44"/>
        </w:numPr>
        <w:ind w:left="720" w:hanging="360"/>
        <w:rPr>
          <w:u w:val="none"/>
        </w:rPr>
      </w:pPr>
      <w:r w:rsidDel="00000000" w:rsidR="00000000" w:rsidRPr="00000000">
        <w:rPr>
          <w:shd w:fill="ead1dc" w:val="clear"/>
          <w:rtl w:val="0"/>
        </w:rPr>
        <w:t xml:space="preserve">For VAT purposes, the provision of accommodation in a hotel takes place where the hotel is located</w:t>
      </w:r>
      <w:r w:rsidDel="00000000" w:rsidR="00000000" w:rsidRPr="00000000">
        <w:rPr>
          <w:rtl w:val="0"/>
        </w:rPr>
      </w:r>
    </w:p>
    <w:p w:rsidR="00000000" w:rsidDel="00000000" w:rsidP="00000000" w:rsidRDefault="00000000" w:rsidRPr="00000000" w14:paraId="00000138">
      <w:pPr>
        <w:numPr>
          <w:ilvl w:val="0"/>
          <w:numId w:val="44"/>
        </w:numPr>
        <w:ind w:left="720" w:hanging="360"/>
        <w:rPr>
          <w:u w:val="none"/>
        </w:rPr>
      </w:pPr>
      <w:r w:rsidDel="00000000" w:rsidR="00000000" w:rsidRPr="00000000">
        <w:rPr>
          <w:rtl w:val="0"/>
        </w:rPr>
        <w:t xml:space="preserve">The three statements above are incorrect</w:t>
      </w:r>
      <w:r w:rsidDel="00000000" w:rsidR="00000000" w:rsidRPr="00000000">
        <w:rPr>
          <w:rtl w:val="0"/>
        </w:rPr>
      </w:r>
    </w:p>
    <w:p w:rsidR="00000000" w:rsidDel="00000000" w:rsidP="00000000" w:rsidRDefault="00000000" w:rsidRPr="00000000" w14:paraId="00000139">
      <w:pPr>
        <w:spacing w:after="240" w:before="240" w:lineRule="auto"/>
        <w:ind w:left="720" w:firstLine="0"/>
        <w:rPr/>
      </w:pPr>
      <w:r w:rsidDel="00000000" w:rsidR="00000000" w:rsidRPr="00000000">
        <w:rPr>
          <w:rtl w:val="0"/>
        </w:rPr>
      </w:r>
    </w:p>
    <w:p w:rsidR="00000000" w:rsidDel="00000000" w:rsidP="00000000" w:rsidRDefault="00000000" w:rsidRPr="00000000" w14:paraId="0000013A">
      <w:pPr>
        <w:rPr>
          <w:b w:val="1"/>
          <w:sz w:val="26"/>
          <w:szCs w:val="26"/>
        </w:rPr>
      </w:pPr>
      <w:r w:rsidDel="00000000" w:rsidR="00000000" w:rsidRPr="00000000">
        <w:rPr>
          <w:b w:val="1"/>
          <w:sz w:val="26"/>
          <w:szCs w:val="26"/>
          <w:rtl w:val="0"/>
        </w:rPr>
        <w:t xml:space="preserve">Article 18</w:t>
      </w:r>
    </w:p>
    <w:p w:rsidR="00000000" w:rsidDel="00000000" w:rsidP="00000000" w:rsidRDefault="00000000" w:rsidRPr="00000000" w14:paraId="0000013B">
      <w:pPr>
        <w:numPr>
          <w:ilvl w:val="0"/>
          <w:numId w:val="25"/>
        </w:numPr>
        <w:ind w:left="720" w:hanging="360"/>
        <w:rPr>
          <w:u w:val="none"/>
        </w:rPr>
      </w:pPr>
      <w:r w:rsidDel="00000000" w:rsidR="00000000" w:rsidRPr="00000000">
        <w:rPr>
          <w:rtl w:val="0"/>
        </w:rPr>
        <w:t xml:space="preserve">Which of the statements is correct? Choose (D) is they are all correct</w:t>
      </w:r>
      <w:r w:rsidDel="00000000" w:rsidR="00000000" w:rsidRPr="00000000">
        <w:rPr>
          <w:rtl w:val="0"/>
        </w:rPr>
      </w:r>
    </w:p>
    <w:p w:rsidR="00000000" w:rsidDel="00000000" w:rsidP="00000000" w:rsidRDefault="00000000" w:rsidRPr="00000000" w14:paraId="0000013C">
      <w:pPr>
        <w:numPr>
          <w:ilvl w:val="0"/>
          <w:numId w:val="37"/>
        </w:numPr>
        <w:ind w:left="720" w:hanging="360"/>
        <w:rPr>
          <w:u w:val="none"/>
        </w:rPr>
      </w:pPr>
      <w:r w:rsidDel="00000000" w:rsidR="00000000" w:rsidRPr="00000000">
        <w:rPr>
          <w:rtl w:val="0"/>
        </w:rPr>
        <w:t xml:space="preserve">The supply of medical services by doctors in their professional capacity is exempt from VAT</w:t>
      </w:r>
      <w:r w:rsidDel="00000000" w:rsidR="00000000" w:rsidRPr="00000000">
        <w:rPr>
          <w:rtl w:val="0"/>
        </w:rPr>
      </w:r>
    </w:p>
    <w:p w:rsidR="00000000" w:rsidDel="00000000" w:rsidP="00000000" w:rsidRDefault="00000000" w:rsidRPr="00000000" w14:paraId="0000013D">
      <w:pPr>
        <w:numPr>
          <w:ilvl w:val="0"/>
          <w:numId w:val="37"/>
        </w:numPr>
        <w:ind w:left="720" w:hanging="360"/>
        <w:rPr>
          <w:u w:val="none"/>
        </w:rPr>
      </w:pPr>
      <w:r w:rsidDel="00000000" w:rsidR="00000000" w:rsidRPr="00000000">
        <w:rPr>
          <w:rtl w:val="0"/>
        </w:rPr>
        <w:t xml:space="preserve">Member States are allowed to apply reduced VAT rates to the supply of water and the transport of passengers</w:t>
      </w:r>
      <w:r w:rsidDel="00000000" w:rsidR="00000000" w:rsidRPr="00000000">
        <w:rPr>
          <w:rtl w:val="0"/>
        </w:rPr>
      </w:r>
    </w:p>
    <w:p w:rsidR="00000000" w:rsidDel="00000000" w:rsidP="00000000" w:rsidRDefault="00000000" w:rsidRPr="00000000" w14:paraId="0000013E">
      <w:pPr>
        <w:numPr>
          <w:ilvl w:val="0"/>
          <w:numId w:val="37"/>
        </w:numPr>
        <w:ind w:left="720" w:hanging="360"/>
        <w:rPr>
          <w:u w:val="none"/>
        </w:rPr>
      </w:pPr>
      <w:r w:rsidDel="00000000" w:rsidR="00000000" w:rsidRPr="00000000">
        <w:rPr>
          <w:rtl w:val="0"/>
        </w:rPr>
        <w:t xml:space="preserve">Mixed VAT-taxpayers are allowed to deduct a portion of the input-VAT (i.e., on supplies to them), from the VAT charged on their output that is not exempt from VAT</w:t>
      </w:r>
      <w:r w:rsidDel="00000000" w:rsidR="00000000" w:rsidRPr="00000000">
        <w:rPr>
          <w:rtl w:val="0"/>
        </w:rPr>
      </w:r>
    </w:p>
    <w:p w:rsidR="00000000" w:rsidDel="00000000" w:rsidP="00000000" w:rsidRDefault="00000000" w:rsidRPr="00000000" w14:paraId="0000013F">
      <w:pPr>
        <w:numPr>
          <w:ilvl w:val="0"/>
          <w:numId w:val="37"/>
        </w:numPr>
        <w:ind w:left="720" w:hanging="360"/>
        <w:rPr>
          <w:u w:val="none"/>
          <w:shd w:fill="ead1dc" w:val="clear"/>
        </w:rPr>
      </w:pPr>
      <w:r w:rsidDel="00000000" w:rsidR="00000000" w:rsidRPr="00000000">
        <w:rPr>
          <w:shd w:fill="ead1dc" w:val="clear"/>
          <w:rtl w:val="0"/>
        </w:rPr>
        <w:t xml:space="preserve">The three statements above are correct</w:t>
      </w:r>
      <w:r w:rsidDel="00000000" w:rsidR="00000000" w:rsidRPr="00000000">
        <w:rPr>
          <w:rtl w:val="0"/>
        </w:rPr>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rPr>
          <w:b w:val="1"/>
          <w:sz w:val="26"/>
          <w:szCs w:val="26"/>
        </w:rPr>
      </w:pPr>
      <w:r w:rsidDel="00000000" w:rsidR="00000000" w:rsidRPr="00000000">
        <w:rPr>
          <w:b w:val="1"/>
          <w:sz w:val="26"/>
          <w:szCs w:val="26"/>
          <w:rtl w:val="0"/>
        </w:rPr>
        <w:t xml:space="preserve">Article 19</w:t>
      </w:r>
    </w:p>
    <w:p w:rsidR="00000000" w:rsidDel="00000000" w:rsidP="00000000" w:rsidRDefault="00000000" w:rsidRPr="00000000" w14:paraId="00000142">
      <w:pPr>
        <w:numPr>
          <w:ilvl w:val="0"/>
          <w:numId w:val="23"/>
        </w:numPr>
        <w:ind w:left="720" w:hanging="360"/>
        <w:rPr>
          <w:u w:val="none"/>
        </w:rPr>
      </w:pPr>
      <w:r w:rsidDel="00000000" w:rsidR="00000000" w:rsidRPr="00000000">
        <w:rPr>
          <w:rtl w:val="0"/>
        </w:rPr>
        <w:t xml:space="preserve">Which of the statements is correct? Choose (D) is they are all correct</w:t>
      </w:r>
      <w:r w:rsidDel="00000000" w:rsidR="00000000" w:rsidRPr="00000000">
        <w:rPr>
          <w:rtl w:val="0"/>
        </w:rPr>
      </w:r>
    </w:p>
    <w:p w:rsidR="00000000" w:rsidDel="00000000" w:rsidP="00000000" w:rsidRDefault="00000000" w:rsidRPr="00000000" w14:paraId="00000143">
      <w:pPr>
        <w:numPr>
          <w:ilvl w:val="0"/>
          <w:numId w:val="5"/>
        </w:numPr>
        <w:ind w:left="720" w:hanging="360"/>
        <w:rPr>
          <w:u w:val="none"/>
        </w:rPr>
      </w:pPr>
      <w:r w:rsidDel="00000000" w:rsidR="00000000" w:rsidRPr="00000000">
        <w:rPr>
          <w:rtl w:val="0"/>
        </w:rPr>
        <w:t xml:space="preserve">A student, resident &amp; national of State A, who is studying at KU Leuven for one year period in Belgium, is not taxable in Belgium, scholarship received from the education fund in State A, provided that the tax treaty between Belgium and State A follows the OECD Model</w:t>
      </w:r>
      <w:r w:rsidDel="00000000" w:rsidR="00000000" w:rsidRPr="00000000">
        <w:rPr>
          <w:rtl w:val="0"/>
        </w:rPr>
      </w:r>
    </w:p>
    <w:p w:rsidR="00000000" w:rsidDel="00000000" w:rsidP="00000000" w:rsidRDefault="00000000" w:rsidRPr="00000000" w14:paraId="00000144">
      <w:pPr>
        <w:numPr>
          <w:ilvl w:val="0"/>
          <w:numId w:val="5"/>
        </w:numPr>
        <w:ind w:left="720" w:hanging="360"/>
        <w:rPr>
          <w:u w:val="none"/>
        </w:rPr>
      </w:pPr>
      <w:r w:rsidDel="00000000" w:rsidR="00000000" w:rsidRPr="00000000">
        <w:rPr>
          <w:rtl w:val="0"/>
        </w:rPr>
        <w:t xml:space="preserve">If the tax treaty between Belgium and State B follows the OECD Model, interest paid by a Belgian company on a loan concluded with a group company-based in State B is subject to withholding tax in Belgium. It is also taxed in State B should alleviate the double taxation by giving an ordinary tax credit for the Belgian withholding tax.</w:t>
      </w:r>
      <w:r w:rsidDel="00000000" w:rsidR="00000000" w:rsidRPr="00000000">
        <w:rPr>
          <w:rtl w:val="0"/>
        </w:rPr>
      </w:r>
    </w:p>
    <w:p w:rsidR="00000000" w:rsidDel="00000000" w:rsidP="00000000" w:rsidRDefault="00000000" w:rsidRPr="00000000" w14:paraId="00000145">
      <w:pPr>
        <w:numPr>
          <w:ilvl w:val="0"/>
          <w:numId w:val="5"/>
        </w:numPr>
        <w:ind w:left="720" w:hanging="360"/>
        <w:rPr>
          <w:u w:val="none"/>
        </w:rPr>
      </w:pPr>
      <w:r w:rsidDel="00000000" w:rsidR="00000000" w:rsidRPr="00000000">
        <w:rPr>
          <w:rtl w:val="0"/>
        </w:rPr>
        <w:t xml:space="preserve">A company director, resident of State X, exercising his function on behalf of a company resident of State Z, is taxable on his directors fees in State z, provided that  the tax treaty between X and Z follows the OECD Model</w:t>
      </w:r>
      <w:r w:rsidDel="00000000" w:rsidR="00000000" w:rsidRPr="00000000">
        <w:rPr>
          <w:rtl w:val="0"/>
        </w:rPr>
      </w:r>
    </w:p>
    <w:p w:rsidR="00000000" w:rsidDel="00000000" w:rsidP="00000000" w:rsidRDefault="00000000" w:rsidRPr="00000000" w14:paraId="00000146">
      <w:pPr>
        <w:numPr>
          <w:ilvl w:val="0"/>
          <w:numId w:val="5"/>
        </w:numPr>
        <w:ind w:left="720" w:hanging="360"/>
        <w:rPr>
          <w:u w:val="none"/>
          <w:shd w:fill="ead1dc" w:val="clear"/>
        </w:rPr>
      </w:pPr>
      <w:r w:rsidDel="00000000" w:rsidR="00000000" w:rsidRPr="00000000">
        <w:rPr>
          <w:shd w:fill="ead1dc" w:val="clear"/>
          <w:rtl w:val="0"/>
        </w:rPr>
        <w:t xml:space="preserve">The three statements above are correct</w:t>
      </w:r>
      <w:r w:rsidDel="00000000" w:rsidR="00000000" w:rsidRPr="00000000">
        <w:rPr>
          <w:rtl w:val="0"/>
        </w:rPr>
      </w:r>
    </w:p>
    <w:p w:rsidR="00000000" w:rsidDel="00000000" w:rsidP="00000000" w:rsidRDefault="00000000" w:rsidRPr="00000000" w14:paraId="00000147">
      <w:pPr>
        <w:spacing w:after="240" w:before="240" w:lineRule="auto"/>
        <w:rPr/>
      </w:pPr>
      <w:r w:rsidDel="00000000" w:rsidR="00000000" w:rsidRPr="00000000">
        <w:rPr>
          <w:rtl w:val="0"/>
        </w:rPr>
      </w:r>
    </w:p>
    <w:p w:rsidR="00000000" w:rsidDel="00000000" w:rsidP="00000000" w:rsidRDefault="00000000" w:rsidRPr="00000000" w14:paraId="00000148">
      <w:pPr>
        <w:spacing w:after="240" w:before="240" w:lineRule="auto"/>
        <w:rPr>
          <w:b w:val="1"/>
          <w:sz w:val="26"/>
          <w:szCs w:val="26"/>
          <w:highlight w:val="cyan"/>
        </w:rPr>
      </w:pPr>
      <w:r w:rsidDel="00000000" w:rsidR="00000000" w:rsidRPr="00000000">
        <w:rPr>
          <w:rtl w:val="0"/>
        </w:rPr>
      </w:r>
    </w:p>
    <w:p w:rsidR="00000000" w:rsidDel="00000000" w:rsidP="00000000" w:rsidRDefault="00000000" w:rsidRPr="00000000" w14:paraId="00000149">
      <w:pPr>
        <w:rPr>
          <w:b w:val="1"/>
          <w:sz w:val="26"/>
          <w:szCs w:val="26"/>
          <w:highlight w:val="cyan"/>
        </w:rPr>
      </w:pPr>
      <w:r w:rsidDel="00000000" w:rsidR="00000000" w:rsidRPr="00000000">
        <w:rPr>
          <w:b w:val="1"/>
          <w:sz w:val="26"/>
          <w:szCs w:val="26"/>
          <w:highlight w:val="cyan"/>
          <w:rtl w:val="0"/>
        </w:rPr>
        <w:t xml:space="preserve">Article 20 - repeated</w:t>
      </w:r>
    </w:p>
    <w:p w:rsidR="00000000" w:rsidDel="00000000" w:rsidP="00000000" w:rsidRDefault="00000000" w:rsidRPr="00000000" w14:paraId="0000014A">
      <w:pPr>
        <w:numPr>
          <w:ilvl w:val="0"/>
          <w:numId w:val="1"/>
        </w:numPr>
        <w:ind w:left="720" w:hanging="360"/>
        <w:rPr>
          <w:u w:val="none"/>
        </w:rPr>
      </w:pPr>
      <w:r w:rsidDel="00000000" w:rsidR="00000000" w:rsidRPr="00000000">
        <w:rPr>
          <w:rtl w:val="0"/>
        </w:rPr>
        <w:t xml:space="preserve">Which of the statements is correct? Choose (D) is they are all correct</w:t>
      </w:r>
      <w:r w:rsidDel="00000000" w:rsidR="00000000" w:rsidRPr="00000000">
        <w:rPr>
          <w:rtl w:val="0"/>
        </w:rPr>
      </w:r>
    </w:p>
    <w:p w:rsidR="00000000" w:rsidDel="00000000" w:rsidP="00000000" w:rsidRDefault="00000000" w:rsidRPr="00000000" w14:paraId="0000014B">
      <w:pPr>
        <w:numPr>
          <w:ilvl w:val="0"/>
          <w:numId w:val="2"/>
        </w:numPr>
        <w:ind w:left="720" w:hanging="360"/>
        <w:rPr>
          <w:u w:val="none"/>
        </w:rPr>
      </w:pPr>
      <w:r w:rsidDel="00000000" w:rsidR="00000000" w:rsidRPr="00000000">
        <w:rPr>
          <w:rtl w:val="0"/>
        </w:rPr>
        <w:t xml:space="preserve">If a Belgian retail store buys oranges from a Spanish producer and the goods are transported from Spain to Belgium through the port of Antwerp, at the port an importation takes place that makes the Belgian importer liable to pay Belgian VAT to the Belgian treasury</w:t>
      </w:r>
      <w:r w:rsidDel="00000000" w:rsidR="00000000" w:rsidRPr="00000000">
        <w:rPr>
          <w:rtl w:val="0"/>
        </w:rPr>
      </w:r>
    </w:p>
    <w:p w:rsidR="00000000" w:rsidDel="00000000" w:rsidP="00000000" w:rsidRDefault="00000000" w:rsidRPr="00000000" w14:paraId="0000014C">
      <w:pPr>
        <w:numPr>
          <w:ilvl w:val="0"/>
          <w:numId w:val="2"/>
        </w:numPr>
        <w:ind w:left="720" w:hanging="360"/>
        <w:rPr>
          <w:u w:val="none"/>
          <w:shd w:fill="ead1dc" w:val="clear"/>
        </w:rPr>
      </w:pPr>
      <w:r w:rsidDel="00000000" w:rsidR="00000000" w:rsidRPr="00000000">
        <w:rPr>
          <w:shd w:fill="ead1dc" w:val="clear"/>
          <w:rtl w:val="0"/>
        </w:rPr>
        <w:t xml:space="preserve">If a Belgian private individual buys a horse from a Netherlands-based professional horse breeder which the buyer transports to Belgium with his own truck, VAT is due in the Netherlands on that sale</w:t>
      </w:r>
      <w:r w:rsidDel="00000000" w:rsidR="00000000" w:rsidRPr="00000000">
        <w:rPr>
          <w:rtl w:val="0"/>
        </w:rPr>
      </w:r>
    </w:p>
    <w:p w:rsidR="00000000" w:rsidDel="00000000" w:rsidP="00000000" w:rsidRDefault="00000000" w:rsidRPr="00000000" w14:paraId="0000014D">
      <w:pPr>
        <w:numPr>
          <w:ilvl w:val="0"/>
          <w:numId w:val="2"/>
        </w:numPr>
        <w:ind w:left="720" w:hanging="360"/>
        <w:rPr>
          <w:u w:val="none"/>
          <w:shd w:fill="ead1dc" w:val="clear"/>
        </w:rPr>
      </w:pPr>
      <w:r w:rsidDel="00000000" w:rsidR="00000000" w:rsidRPr="00000000">
        <w:rPr>
          <w:rtl w:val="0"/>
        </w:rPr>
        <w:t xml:space="preserve">If a Belgian company sells bricks to a French company that is building houses in Belgium and supplies the bricks at the Belgian construction sites, this an instar-community supply of goods and French VAT tis to be charged</w:t>
      </w:r>
      <w:r w:rsidDel="00000000" w:rsidR="00000000" w:rsidRPr="00000000">
        <w:rPr>
          <w:rtl w:val="0"/>
        </w:rPr>
      </w:r>
    </w:p>
    <w:p w:rsidR="00000000" w:rsidDel="00000000" w:rsidP="00000000" w:rsidRDefault="00000000" w:rsidRPr="00000000" w14:paraId="0000014E">
      <w:pPr>
        <w:numPr>
          <w:ilvl w:val="0"/>
          <w:numId w:val="2"/>
        </w:numPr>
        <w:ind w:left="720" w:hanging="360"/>
        <w:rPr>
          <w:u w:val="none"/>
        </w:rPr>
      </w:pPr>
      <w:r w:rsidDel="00000000" w:rsidR="00000000" w:rsidRPr="00000000">
        <w:rPr>
          <w:rtl w:val="0"/>
        </w:rPr>
        <w:t xml:space="preserve">All correct</w:t>
      </w: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Recommended articles to be highlighted in the documents that we bring to the exam</w:t>
      </w:r>
    </w:p>
    <w:p w:rsidR="00000000" w:rsidDel="00000000" w:rsidP="00000000" w:rsidRDefault="00000000" w:rsidRPr="00000000" w14:paraId="00000154">
      <w:pPr>
        <w:rPr/>
      </w:pPr>
      <w:r w:rsidDel="00000000" w:rsidR="00000000" w:rsidRPr="00000000">
        <w:rPr>
          <w:rtl w:val="0"/>
        </w:rPr>
        <w:t xml:space="preserve">Based on the slides</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b w:val="1"/>
          <w:sz w:val="30"/>
          <w:szCs w:val="30"/>
        </w:rPr>
      </w:pPr>
      <w:r w:rsidDel="00000000" w:rsidR="00000000" w:rsidRPr="00000000">
        <w:rPr>
          <w:b w:val="1"/>
          <w:sz w:val="30"/>
          <w:szCs w:val="30"/>
          <w:rtl w:val="0"/>
        </w:rPr>
        <w:t xml:space="preserve">OECD</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b w:val="1"/>
        </w:rPr>
      </w:pPr>
      <w:r w:rsidDel="00000000" w:rsidR="00000000" w:rsidRPr="00000000">
        <w:rPr>
          <w:b w:val="1"/>
          <w:rtl w:val="0"/>
        </w:rPr>
        <w:t xml:space="preserve">Article 2(4)</w:t>
      </w:r>
    </w:p>
    <w:p w:rsidR="00000000" w:rsidDel="00000000" w:rsidP="00000000" w:rsidRDefault="00000000" w:rsidRPr="00000000" w14:paraId="00000159">
      <w:pPr>
        <w:rPr/>
      </w:pPr>
      <w:r w:rsidDel="00000000" w:rsidR="00000000" w:rsidRPr="00000000">
        <w:rPr>
          <w:b w:val="1"/>
          <w:rtl w:val="0"/>
        </w:rPr>
        <w:t xml:space="preserve">Article 5</w:t>
      </w:r>
      <w:r w:rsidDel="00000000" w:rsidR="00000000" w:rsidRPr="00000000">
        <w:rPr>
          <w:rtl w:val="0"/>
        </w:rPr>
        <w:t xml:space="preserve"> - This article remains essential as it defines what constitutes a PE and how profits attributable to a PE are taxed. This will help you understand the taxation of cross-border business activities​</w:t>
      </w:r>
    </w:p>
    <w:p w:rsidR="00000000" w:rsidDel="00000000" w:rsidP="00000000" w:rsidRDefault="00000000" w:rsidRPr="00000000" w14:paraId="0000015A">
      <w:pPr>
        <w:rPr/>
      </w:pPr>
      <w:r w:rsidDel="00000000" w:rsidR="00000000" w:rsidRPr="00000000">
        <w:rPr>
          <w:b w:val="1"/>
          <w:rtl w:val="0"/>
        </w:rPr>
        <w:t xml:space="preserve">Article 7</w:t>
      </w:r>
      <w:r w:rsidDel="00000000" w:rsidR="00000000" w:rsidRPr="00000000">
        <w:rPr>
          <w:rtl w:val="0"/>
        </w:rPr>
        <w:t xml:space="preserve"> - Important for understanding the allocation of business profits between different jurisdictions, particularly in the context of a PE</w:t>
      </w:r>
    </w:p>
    <w:p w:rsidR="00000000" w:rsidDel="00000000" w:rsidP="00000000" w:rsidRDefault="00000000" w:rsidRPr="00000000" w14:paraId="0000015B">
      <w:pPr>
        <w:rPr>
          <w:b w:val="1"/>
        </w:rPr>
      </w:pPr>
      <w:r w:rsidDel="00000000" w:rsidR="00000000" w:rsidRPr="00000000">
        <w:rPr>
          <w:b w:val="1"/>
          <w:rtl w:val="0"/>
        </w:rPr>
        <w:t xml:space="preserve">Article 11(2)</w:t>
      </w:r>
    </w:p>
    <w:p w:rsidR="00000000" w:rsidDel="00000000" w:rsidP="00000000" w:rsidRDefault="00000000" w:rsidRPr="00000000" w14:paraId="0000015C">
      <w:pPr>
        <w:rPr/>
      </w:pPr>
      <w:r w:rsidDel="00000000" w:rsidR="00000000" w:rsidRPr="00000000">
        <w:rPr>
          <w:b w:val="1"/>
          <w:rtl w:val="0"/>
        </w:rPr>
        <w:t xml:space="preserve">Article 12</w:t>
      </w:r>
      <w:r w:rsidDel="00000000" w:rsidR="00000000" w:rsidRPr="00000000">
        <w:rPr>
          <w:rtl w:val="0"/>
        </w:rPr>
        <w:t xml:space="preserve"> - This article is key to understanding the taxation of royalties, which might be confused with other types of income, such as those earned by entertainers under Article 17</w:t>
      </w:r>
    </w:p>
    <w:p w:rsidR="00000000" w:rsidDel="00000000" w:rsidP="00000000" w:rsidRDefault="00000000" w:rsidRPr="00000000" w14:paraId="0000015D">
      <w:pPr>
        <w:rPr>
          <w:b w:val="1"/>
        </w:rPr>
      </w:pPr>
      <w:r w:rsidDel="00000000" w:rsidR="00000000" w:rsidRPr="00000000">
        <w:rPr>
          <w:b w:val="1"/>
          <w:rtl w:val="0"/>
        </w:rPr>
        <w:t xml:space="preserve">Article 15</w:t>
      </w:r>
    </w:p>
    <w:p w:rsidR="00000000" w:rsidDel="00000000" w:rsidP="00000000" w:rsidRDefault="00000000" w:rsidRPr="00000000" w14:paraId="0000015E">
      <w:pPr>
        <w:rPr/>
      </w:pPr>
      <w:r w:rsidDel="00000000" w:rsidR="00000000" w:rsidRPr="00000000">
        <w:rPr>
          <w:b w:val="1"/>
          <w:rtl w:val="0"/>
        </w:rPr>
        <w:t xml:space="preserve">Article 17</w:t>
      </w:r>
      <w:r w:rsidDel="00000000" w:rsidR="00000000" w:rsidRPr="00000000">
        <w:rPr>
          <w:rtl w:val="0"/>
        </w:rPr>
        <w:t xml:space="preserve"> - This article is crucial for understanding the taxation of income derived by entertainers and sportspersons from their performances, particularly in cross-border situations</w:t>
      </w:r>
    </w:p>
    <w:p w:rsidR="00000000" w:rsidDel="00000000" w:rsidP="00000000" w:rsidRDefault="00000000" w:rsidRPr="00000000" w14:paraId="0000015F">
      <w:pPr>
        <w:rPr/>
      </w:pPr>
      <w:r w:rsidDel="00000000" w:rsidR="00000000" w:rsidRPr="00000000">
        <w:rPr>
          <w:b w:val="1"/>
          <w:rtl w:val="0"/>
        </w:rPr>
        <w:t xml:space="preserve">Article 23A and 23B</w:t>
      </w:r>
      <w:r w:rsidDel="00000000" w:rsidR="00000000" w:rsidRPr="00000000">
        <w:rPr>
          <w:rtl w:val="0"/>
        </w:rPr>
        <w:t xml:space="preserve"> - These articles cover the methods for relieving double taxation, which is central to international tax systems. Make sure you understand how these methods are applied to prevent the same income from being taxed in both the source and residence countries​</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b w:val="1"/>
          <w:sz w:val="28"/>
          <w:szCs w:val="28"/>
        </w:rPr>
      </w:pPr>
      <w:r w:rsidDel="00000000" w:rsidR="00000000" w:rsidRPr="00000000">
        <w:rPr>
          <w:b w:val="1"/>
          <w:sz w:val="28"/>
          <w:szCs w:val="28"/>
          <w:rtl w:val="0"/>
        </w:rPr>
        <w:t xml:space="preserve">VAT</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b w:val="1"/>
          <w:rtl w:val="0"/>
        </w:rPr>
        <w:t xml:space="preserve">Article 20 </w:t>
      </w:r>
      <w:r w:rsidDel="00000000" w:rsidR="00000000" w:rsidRPr="00000000">
        <w:rPr>
          <w:rtl w:val="0"/>
        </w:rPr>
        <w:t xml:space="preserve">- Focus on this article as it defines the concept of intra-community acquisition of goods, which is central to understanding VAT obligations across EU Member States. This includes understanding how VAT is applied when goods are transported between different Member States​</w:t>
      </w:r>
    </w:p>
    <w:p w:rsidR="00000000" w:rsidDel="00000000" w:rsidP="00000000" w:rsidRDefault="00000000" w:rsidRPr="00000000" w14:paraId="00000164">
      <w:pPr>
        <w:rPr/>
      </w:pPr>
      <w:r w:rsidDel="00000000" w:rsidR="00000000" w:rsidRPr="00000000">
        <w:rPr>
          <w:b w:val="1"/>
          <w:rtl w:val="0"/>
        </w:rPr>
        <w:t xml:space="preserve">Article 31 and 32 </w:t>
      </w:r>
      <w:r w:rsidDel="00000000" w:rsidR="00000000" w:rsidRPr="00000000">
        <w:rPr>
          <w:rtl w:val="0"/>
        </w:rPr>
        <w:t xml:space="preserve">- These articles determine the place of supply for goods, particularly important in understanding the rules for intra-community supplies and exports.</w:t>
      </w:r>
    </w:p>
    <w:p w:rsidR="00000000" w:rsidDel="00000000" w:rsidP="00000000" w:rsidRDefault="00000000" w:rsidRPr="00000000" w14:paraId="00000165">
      <w:pPr>
        <w:rPr/>
      </w:pPr>
      <w:r w:rsidDel="00000000" w:rsidR="00000000" w:rsidRPr="00000000">
        <w:rPr>
          <w:b w:val="1"/>
          <w:rtl w:val="0"/>
        </w:rPr>
        <w:t xml:space="preserve">Article 44 </w:t>
      </w:r>
      <w:r w:rsidDel="00000000" w:rsidR="00000000" w:rsidRPr="00000000">
        <w:rPr>
          <w:rtl w:val="0"/>
        </w:rPr>
        <w:t xml:space="preserve">- This article is vital for determining where services are considered to be supplied, especially in cross-border scenarios.</w:t>
      </w:r>
    </w:p>
    <w:p w:rsidR="00000000" w:rsidDel="00000000" w:rsidP="00000000" w:rsidRDefault="00000000" w:rsidRPr="00000000" w14:paraId="00000166">
      <w:pPr>
        <w:rPr/>
      </w:pPr>
      <w:r w:rsidDel="00000000" w:rsidR="00000000" w:rsidRPr="00000000">
        <w:rPr>
          <w:b w:val="1"/>
          <w:rtl w:val="0"/>
        </w:rPr>
        <w:t xml:space="preserve">Article 47</w:t>
      </w:r>
      <w:r w:rsidDel="00000000" w:rsidR="00000000" w:rsidRPr="00000000">
        <w:rPr>
          <w:rtl w:val="0"/>
        </w:rPr>
        <w:t xml:space="preserve"> - This article deals with the supply of services related to immovable property, such as hotel accommodation, which is taxable where the property is located.</w:t>
      </w:r>
    </w:p>
    <w:p w:rsidR="00000000" w:rsidDel="00000000" w:rsidP="00000000" w:rsidRDefault="00000000" w:rsidRPr="00000000" w14:paraId="00000167">
      <w:pPr>
        <w:rPr/>
      </w:pPr>
      <w:r w:rsidDel="00000000" w:rsidR="00000000" w:rsidRPr="00000000">
        <w:rPr>
          <w:b w:val="1"/>
          <w:rtl w:val="0"/>
        </w:rPr>
        <w:t xml:space="preserve">Article 96-97</w:t>
      </w:r>
      <w:r w:rsidDel="00000000" w:rsidR="00000000" w:rsidRPr="00000000">
        <w:rPr>
          <w:rtl w:val="0"/>
        </w:rPr>
        <w:t xml:space="preserve"> - These articles cover the standard VAT rates that Member States must apply, as well as the taxable amount, which forms the basis for calculating VAT. Understanding these fundamentals will be crucial for any VAT-related questions​</w:t>
      </w:r>
    </w:p>
    <w:p w:rsidR="00000000" w:rsidDel="00000000" w:rsidP="00000000" w:rsidRDefault="00000000" w:rsidRPr="00000000" w14:paraId="00000168">
      <w:pPr>
        <w:rPr/>
      </w:pPr>
      <w:r w:rsidDel="00000000" w:rsidR="00000000" w:rsidRPr="00000000">
        <w:rPr>
          <w:b w:val="1"/>
          <w:rtl w:val="0"/>
        </w:rPr>
        <w:t xml:space="preserve">Article 138 and 146 </w:t>
      </w:r>
      <w:r w:rsidDel="00000000" w:rsidR="00000000" w:rsidRPr="00000000">
        <w:rPr>
          <w:rtl w:val="0"/>
        </w:rPr>
        <w:t xml:space="preserve">- These articles cover transactions exempt from VAT but still allow the deduction of input VAT, such as intra-community supplies and exports. Understanding these articles is crucial for mastering the concepts of VAT neutrality and avoiding double taxation​</w:t>
      </w:r>
    </w:p>
    <w:p w:rsidR="00000000" w:rsidDel="00000000" w:rsidP="00000000" w:rsidRDefault="00000000" w:rsidRPr="00000000" w14:paraId="00000169">
      <w:pPr>
        <w:rPr/>
      </w:pPr>
      <w:r w:rsidDel="00000000" w:rsidR="00000000" w:rsidRPr="00000000">
        <w:rPr>
          <w:b w:val="1"/>
          <w:rtl w:val="0"/>
        </w:rPr>
        <w:t xml:space="preserve">Article 173-174</w:t>
      </w:r>
      <w:r w:rsidDel="00000000" w:rsidR="00000000" w:rsidRPr="00000000">
        <w:rPr>
          <w:rtl w:val="0"/>
        </w:rPr>
        <w:t xml:space="preserve"> - These articles deal with the conditions under which input VAT can be deducted, particularly for mixed taxpayers who engage in both taxable and exempt activities. Understanding the proportional deduction method will be crucial for your exam</w:t>
      </w:r>
    </w:p>
    <w:p w:rsidR="00000000" w:rsidDel="00000000" w:rsidP="00000000" w:rsidRDefault="00000000" w:rsidRPr="00000000" w14:paraId="0000016A">
      <w:pPr>
        <w:rPr/>
      </w:pPr>
      <w:r w:rsidDel="00000000" w:rsidR="00000000" w:rsidRPr="00000000">
        <w:rPr>
          <w:b w:val="1"/>
          <w:rtl w:val="0"/>
        </w:rPr>
        <w:t xml:space="preserve">Article 196</w:t>
      </w:r>
      <w:r w:rsidDel="00000000" w:rsidR="00000000" w:rsidRPr="00000000">
        <w:rPr>
          <w:rtl w:val="0"/>
        </w:rPr>
        <w:t xml:space="preserve"> - This article outlines the reverse charge mechanism, which is crucial for understanding how VAT liability is shifted from the supplier to the customer in certain cross-border transactions within the EU</w:t>
      </w:r>
    </w:p>
    <w:p w:rsidR="00000000" w:rsidDel="00000000" w:rsidP="00000000" w:rsidRDefault="00000000" w:rsidRPr="00000000" w14:paraId="0000016B">
      <w:pPr>
        <w:rPr/>
      </w:pPr>
      <w:r w:rsidDel="00000000" w:rsidR="00000000" w:rsidRPr="00000000">
        <w:rPr>
          <w:b w:val="1"/>
          <w:rtl w:val="0"/>
        </w:rPr>
        <w:t xml:space="preserve">Article 200 </w:t>
      </w:r>
      <w:r w:rsidDel="00000000" w:rsidR="00000000" w:rsidRPr="00000000">
        <w:rPr>
          <w:rtl w:val="0"/>
        </w:rPr>
        <w:t xml:space="preserve">- This article explains the reverse charge mechanism, which is particularly relevant for intra-community transactions and how VAT liability is shifted from the supplier to the buyer</w:t>
      </w:r>
    </w:p>
    <w:p w:rsidR="00000000" w:rsidDel="00000000" w:rsidP="00000000" w:rsidRDefault="00000000" w:rsidRPr="00000000" w14:paraId="0000016C">
      <w:pPr>
        <w:rPr/>
      </w:pPr>
      <w:r w:rsidDel="00000000" w:rsidR="00000000" w:rsidRPr="00000000">
        <w:rPr>
          <w:b w:val="1"/>
          <w:rtl w:val="0"/>
        </w:rPr>
        <w:t xml:space="preserve">Article 205 and 273</w:t>
      </w:r>
      <w:r w:rsidDel="00000000" w:rsidR="00000000" w:rsidRPr="00000000">
        <w:rPr>
          <w:rtl w:val="0"/>
        </w:rPr>
        <w:t xml:space="preserve"> - These articles, mentioned earlier, are reinforced in your materials as they discuss VAT fraud, including Missing Trader Intra-Community (MTIC) fraud and other fraudulent practices like fictitious invoicing and overstated VAT refund claims. Highlighting these articles will help you understand the mechanisms used to combat VAT fraud</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b w:val="1"/>
          <w:color w:val="741b47"/>
          <w:sz w:val="28"/>
          <w:szCs w:val="28"/>
        </w:rPr>
      </w:pPr>
      <w:r w:rsidDel="00000000" w:rsidR="00000000" w:rsidRPr="00000000">
        <w:rPr>
          <w:b w:val="1"/>
          <w:color w:val="741b47"/>
          <w:sz w:val="28"/>
          <w:szCs w:val="28"/>
          <w:rtl w:val="0"/>
        </w:rPr>
        <w:t xml:space="preserve">Some definitions to help you understand these articles</w:t>
      </w:r>
    </w:p>
    <w:p w:rsidR="00000000" w:rsidDel="00000000" w:rsidP="00000000" w:rsidRDefault="00000000" w:rsidRPr="00000000" w14:paraId="00000170">
      <w:pPr>
        <w:pStyle w:val="Heading3"/>
        <w:keepNext w:val="0"/>
        <w:keepLines w:val="0"/>
        <w:spacing w:before="280" w:lineRule="auto"/>
        <w:rPr>
          <w:b w:val="1"/>
          <w:color w:val="000000"/>
          <w:sz w:val="20"/>
          <w:szCs w:val="20"/>
        </w:rPr>
      </w:pPr>
      <w:bookmarkStart w:colFirst="0" w:colLast="0" w:name="_heading=h.z337ya" w:id="18"/>
      <w:bookmarkEnd w:id="18"/>
      <w:r w:rsidDel="00000000" w:rsidR="00000000" w:rsidRPr="00000000">
        <w:rPr>
          <w:b w:val="1"/>
          <w:color w:val="000000"/>
          <w:sz w:val="20"/>
          <w:szCs w:val="20"/>
          <w:rtl w:val="0"/>
        </w:rPr>
        <w:t xml:space="preserve">1. Permanent Establishment (OECD Model - Article 5):</w:t>
      </w:r>
    </w:p>
    <w:p w:rsidR="00000000" w:rsidDel="00000000" w:rsidP="00000000" w:rsidRDefault="00000000" w:rsidRPr="00000000" w14:paraId="00000171">
      <w:pPr>
        <w:numPr>
          <w:ilvl w:val="0"/>
          <w:numId w:val="36"/>
        </w:numPr>
        <w:spacing w:after="0" w:before="240" w:lineRule="auto"/>
        <w:ind w:left="720" w:hanging="360"/>
        <w:rPr/>
      </w:pPr>
      <w:r w:rsidDel="00000000" w:rsidR="00000000" w:rsidRPr="00000000">
        <w:rPr>
          <w:b w:val="1"/>
          <w:rtl w:val="0"/>
        </w:rPr>
        <w:t xml:space="preserve">Definition:</w:t>
      </w:r>
      <w:r w:rsidDel="00000000" w:rsidR="00000000" w:rsidRPr="00000000">
        <w:rPr>
          <w:rtl w:val="0"/>
        </w:rPr>
        <w:t xml:space="preserve"> A "Permanent Establishment" (PE) is a fixed place of business through which the business of an enterprise is wholly or partly carried on. This can include a branch, office, factory, or workshop.</w:t>
      </w:r>
    </w:p>
    <w:p w:rsidR="00000000" w:rsidDel="00000000" w:rsidP="00000000" w:rsidRDefault="00000000" w:rsidRPr="00000000" w14:paraId="00000172">
      <w:pPr>
        <w:numPr>
          <w:ilvl w:val="0"/>
          <w:numId w:val="36"/>
        </w:numPr>
        <w:spacing w:after="0" w:before="0" w:lineRule="auto"/>
        <w:ind w:left="720" w:hanging="360"/>
        <w:rPr/>
      </w:pPr>
      <w:r w:rsidDel="00000000" w:rsidR="00000000" w:rsidRPr="00000000">
        <w:rPr>
          <w:b w:val="1"/>
          <w:rtl w:val="0"/>
        </w:rPr>
        <w:t xml:space="preserve">Important Concept:</w:t>
      </w:r>
      <w:r w:rsidDel="00000000" w:rsidR="00000000" w:rsidRPr="00000000">
        <w:rPr>
          <w:rtl w:val="0"/>
        </w:rPr>
        <w:t xml:space="preserve"> </w:t>
      </w:r>
      <w:r w:rsidDel="00000000" w:rsidR="00000000" w:rsidRPr="00000000">
        <w:rPr>
          <w:b w:val="1"/>
          <w:rtl w:val="0"/>
        </w:rPr>
        <w:t xml:space="preserve">Preparatory or auxiliary activities</w:t>
      </w:r>
      <w:r w:rsidDel="00000000" w:rsidR="00000000" w:rsidRPr="00000000">
        <w:rPr>
          <w:rtl w:val="0"/>
        </w:rPr>
        <w:t xml:space="preserve"> (such as storing goods, collecting information) do not constitute a PE. Understanding what qualifies as a PE is crucial, as it determines whether a business's profits are taxable in a particular country.</w:t>
      </w:r>
    </w:p>
    <w:p w:rsidR="00000000" w:rsidDel="00000000" w:rsidP="00000000" w:rsidRDefault="00000000" w:rsidRPr="00000000" w14:paraId="00000173">
      <w:pPr>
        <w:numPr>
          <w:ilvl w:val="0"/>
          <w:numId w:val="36"/>
        </w:numPr>
        <w:spacing w:after="240" w:before="0" w:lineRule="auto"/>
        <w:ind w:left="720" w:hanging="360"/>
        <w:rPr/>
      </w:pPr>
      <w:r w:rsidDel="00000000" w:rsidR="00000000" w:rsidRPr="00000000">
        <w:rPr>
          <w:b w:val="1"/>
          <w:rtl w:val="0"/>
        </w:rPr>
        <w:t xml:space="preserve">Note:</w:t>
      </w:r>
      <w:r w:rsidDel="00000000" w:rsidR="00000000" w:rsidRPr="00000000">
        <w:rPr>
          <w:rtl w:val="0"/>
        </w:rPr>
        <w:t xml:space="preserve"> The concept of "agency PE" should also be understood, where a dependent agent acting on behalf of the company can create a PE if they have the authority to conclude contracts in the name of the company.</w:t>
      </w:r>
    </w:p>
    <w:p w:rsidR="00000000" w:rsidDel="00000000" w:rsidP="00000000" w:rsidRDefault="00000000" w:rsidRPr="00000000" w14:paraId="00000174">
      <w:pPr>
        <w:pStyle w:val="Heading3"/>
        <w:keepNext w:val="0"/>
        <w:keepLines w:val="0"/>
        <w:spacing w:before="280" w:lineRule="auto"/>
        <w:rPr>
          <w:b w:val="1"/>
          <w:color w:val="000000"/>
          <w:sz w:val="20"/>
          <w:szCs w:val="20"/>
        </w:rPr>
      </w:pPr>
      <w:bookmarkStart w:colFirst="0" w:colLast="0" w:name="_heading=h.3j2qqm3" w:id="19"/>
      <w:bookmarkEnd w:id="19"/>
      <w:r w:rsidDel="00000000" w:rsidR="00000000" w:rsidRPr="00000000">
        <w:rPr>
          <w:b w:val="1"/>
          <w:color w:val="000000"/>
          <w:sz w:val="20"/>
          <w:szCs w:val="20"/>
          <w:rtl w:val="0"/>
        </w:rPr>
        <w:t xml:space="preserve">2. Business Profits (OECD Model - Article 7):</w:t>
      </w:r>
    </w:p>
    <w:p w:rsidR="00000000" w:rsidDel="00000000" w:rsidP="00000000" w:rsidRDefault="00000000" w:rsidRPr="00000000" w14:paraId="00000175">
      <w:pPr>
        <w:numPr>
          <w:ilvl w:val="0"/>
          <w:numId w:val="18"/>
        </w:numPr>
        <w:spacing w:after="0" w:before="240" w:lineRule="auto"/>
        <w:ind w:left="720" w:hanging="360"/>
        <w:rPr/>
      </w:pPr>
      <w:r w:rsidDel="00000000" w:rsidR="00000000" w:rsidRPr="00000000">
        <w:rPr>
          <w:b w:val="1"/>
          <w:rtl w:val="0"/>
        </w:rPr>
        <w:t xml:space="preserve">Definition:</w:t>
      </w:r>
      <w:r w:rsidDel="00000000" w:rsidR="00000000" w:rsidRPr="00000000">
        <w:rPr>
          <w:rtl w:val="0"/>
        </w:rPr>
        <w:t xml:space="preserve"> Business profits are the profits earned from any industrial, commercial, or entrepreneurial activities, excluding income covered under other specific articles (like dividends, interest, etc.).</w:t>
      </w:r>
    </w:p>
    <w:p w:rsidR="00000000" w:rsidDel="00000000" w:rsidP="00000000" w:rsidRDefault="00000000" w:rsidRPr="00000000" w14:paraId="00000176">
      <w:pPr>
        <w:numPr>
          <w:ilvl w:val="0"/>
          <w:numId w:val="18"/>
        </w:numPr>
        <w:spacing w:after="240" w:before="0" w:lineRule="auto"/>
        <w:ind w:left="720" w:hanging="360"/>
        <w:rPr/>
      </w:pPr>
      <w:r w:rsidDel="00000000" w:rsidR="00000000" w:rsidRPr="00000000">
        <w:rPr>
          <w:b w:val="1"/>
          <w:rtl w:val="0"/>
        </w:rPr>
        <w:t xml:space="preserve">Key Point:</w:t>
      </w:r>
      <w:r w:rsidDel="00000000" w:rsidR="00000000" w:rsidRPr="00000000">
        <w:rPr>
          <w:rtl w:val="0"/>
        </w:rPr>
        <w:t xml:space="preserve"> Only the profits attributable to the PE are taxable in the source state. This requires an understanding of how profits are "attributable" to the PE, often determined through transfer pricing methods.</w:t>
      </w:r>
    </w:p>
    <w:p w:rsidR="00000000" w:rsidDel="00000000" w:rsidP="00000000" w:rsidRDefault="00000000" w:rsidRPr="00000000" w14:paraId="00000177">
      <w:pPr>
        <w:pStyle w:val="Heading3"/>
        <w:keepNext w:val="0"/>
        <w:keepLines w:val="0"/>
        <w:spacing w:before="280" w:lineRule="auto"/>
        <w:rPr>
          <w:b w:val="1"/>
          <w:color w:val="000000"/>
          <w:sz w:val="20"/>
          <w:szCs w:val="20"/>
        </w:rPr>
      </w:pPr>
      <w:bookmarkStart w:colFirst="0" w:colLast="0" w:name="_heading=h.1y810tw" w:id="20"/>
      <w:bookmarkEnd w:id="20"/>
      <w:r w:rsidDel="00000000" w:rsidR="00000000" w:rsidRPr="00000000">
        <w:rPr>
          <w:b w:val="1"/>
          <w:color w:val="000000"/>
          <w:sz w:val="20"/>
          <w:szCs w:val="20"/>
          <w:rtl w:val="0"/>
        </w:rPr>
        <w:t xml:space="preserve">3. Royalties (OECD Model - Article 12):</w:t>
      </w:r>
    </w:p>
    <w:p w:rsidR="00000000" w:rsidDel="00000000" w:rsidP="00000000" w:rsidRDefault="00000000" w:rsidRPr="00000000" w14:paraId="00000178">
      <w:pPr>
        <w:numPr>
          <w:ilvl w:val="0"/>
          <w:numId w:val="26"/>
        </w:numPr>
        <w:spacing w:after="0" w:before="240" w:lineRule="auto"/>
        <w:ind w:left="720" w:hanging="360"/>
        <w:rPr/>
      </w:pPr>
      <w:r w:rsidDel="00000000" w:rsidR="00000000" w:rsidRPr="00000000">
        <w:rPr>
          <w:b w:val="1"/>
          <w:rtl w:val="0"/>
        </w:rPr>
        <w:t xml:space="preserve">Definition:</w:t>
      </w:r>
      <w:r w:rsidDel="00000000" w:rsidR="00000000" w:rsidRPr="00000000">
        <w:rPr>
          <w:rtl w:val="0"/>
        </w:rPr>
        <w:t xml:space="preserve"> Royalties are payments for the use of, or the right to use, intellectual property, such as copyrights, patents, trademarks, and designs.</w:t>
      </w:r>
    </w:p>
    <w:p w:rsidR="00000000" w:rsidDel="00000000" w:rsidP="00000000" w:rsidRDefault="00000000" w:rsidRPr="00000000" w14:paraId="00000179">
      <w:pPr>
        <w:numPr>
          <w:ilvl w:val="0"/>
          <w:numId w:val="26"/>
        </w:numPr>
        <w:spacing w:after="240" w:before="0" w:lineRule="auto"/>
        <w:ind w:left="720" w:hanging="360"/>
        <w:rPr/>
      </w:pPr>
      <w:r w:rsidDel="00000000" w:rsidR="00000000" w:rsidRPr="00000000">
        <w:rPr>
          <w:b w:val="1"/>
          <w:rtl w:val="0"/>
        </w:rPr>
        <w:t xml:space="preserve">Key Distinction:</w:t>
      </w:r>
      <w:r w:rsidDel="00000000" w:rsidR="00000000" w:rsidRPr="00000000">
        <w:rPr>
          <w:rtl w:val="0"/>
        </w:rPr>
        <w:t xml:space="preserve"> It's important to distinguish royalties from payments covered under other articles (e.g., Article 17 for entertainers and sportspersons), which might apply if the royalties are closely related to personal performances rather than the mere use of intellectual property.</w:t>
      </w:r>
    </w:p>
    <w:p w:rsidR="00000000" w:rsidDel="00000000" w:rsidP="00000000" w:rsidRDefault="00000000" w:rsidRPr="00000000" w14:paraId="0000017A">
      <w:pPr>
        <w:pStyle w:val="Heading3"/>
        <w:keepNext w:val="0"/>
        <w:keepLines w:val="0"/>
        <w:spacing w:before="280" w:lineRule="auto"/>
        <w:rPr>
          <w:b w:val="1"/>
          <w:color w:val="000000"/>
          <w:sz w:val="20"/>
          <w:szCs w:val="20"/>
        </w:rPr>
      </w:pPr>
      <w:bookmarkStart w:colFirst="0" w:colLast="0" w:name="_heading=h.4i7ojhp" w:id="21"/>
      <w:bookmarkEnd w:id="21"/>
      <w:r w:rsidDel="00000000" w:rsidR="00000000" w:rsidRPr="00000000">
        <w:rPr>
          <w:b w:val="1"/>
          <w:color w:val="000000"/>
          <w:sz w:val="20"/>
          <w:szCs w:val="20"/>
          <w:rtl w:val="0"/>
        </w:rPr>
        <w:t xml:space="preserve">4. Entertainers and Sportspersons (OECD Model - Article 17):</w:t>
      </w:r>
    </w:p>
    <w:p w:rsidR="00000000" w:rsidDel="00000000" w:rsidP="00000000" w:rsidRDefault="00000000" w:rsidRPr="00000000" w14:paraId="0000017B">
      <w:pPr>
        <w:numPr>
          <w:ilvl w:val="0"/>
          <w:numId w:val="41"/>
        </w:numPr>
        <w:spacing w:after="0" w:before="240" w:lineRule="auto"/>
        <w:ind w:left="720" w:hanging="360"/>
        <w:rPr/>
      </w:pPr>
      <w:r w:rsidDel="00000000" w:rsidR="00000000" w:rsidRPr="00000000">
        <w:rPr>
          <w:b w:val="1"/>
          <w:rtl w:val="0"/>
        </w:rPr>
        <w:t xml:space="preserve">Definition:</w:t>
      </w:r>
      <w:r w:rsidDel="00000000" w:rsidR="00000000" w:rsidRPr="00000000">
        <w:rPr>
          <w:rtl w:val="0"/>
        </w:rPr>
        <w:t xml:space="preserve"> This article specifically deals with the income earned by entertainers and sportspersons from their personal activities, which is taxed in the country where these activities are performed.</w:t>
      </w:r>
    </w:p>
    <w:p w:rsidR="00000000" w:rsidDel="00000000" w:rsidP="00000000" w:rsidRDefault="00000000" w:rsidRPr="00000000" w14:paraId="0000017C">
      <w:pPr>
        <w:numPr>
          <w:ilvl w:val="0"/>
          <w:numId w:val="41"/>
        </w:numPr>
        <w:spacing w:after="240" w:before="0" w:lineRule="auto"/>
        <w:ind w:left="720" w:hanging="360"/>
        <w:rPr/>
      </w:pPr>
      <w:r w:rsidDel="00000000" w:rsidR="00000000" w:rsidRPr="00000000">
        <w:rPr>
          <w:b w:val="1"/>
          <w:rtl w:val="0"/>
        </w:rPr>
        <w:t xml:space="preserve">Additional Detail:</w:t>
      </w:r>
      <w:r w:rsidDel="00000000" w:rsidR="00000000" w:rsidRPr="00000000">
        <w:rPr>
          <w:rtl w:val="0"/>
        </w:rPr>
        <w:t xml:space="preserve"> Unlike other types of income, the country where the performance takes place has the taxing right, regardless of whether the performer is self-employed or an employee.</w:t>
      </w:r>
    </w:p>
    <w:p w:rsidR="00000000" w:rsidDel="00000000" w:rsidP="00000000" w:rsidRDefault="00000000" w:rsidRPr="00000000" w14:paraId="0000017D">
      <w:pPr>
        <w:pStyle w:val="Heading3"/>
        <w:keepNext w:val="0"/>
        <w:keepLines w:val="0"/>
        <w:spacing w:before="280" w:lineRule="auto"/>
        <w:rPr>
          <w:b w:val="1"/>
          <w:color w:val="000000"/>
          <w:sz w:val="20"/>
          <w:szCs w:val="20"/>
        </w:rPr>
      </w:pPr>
      <w:bookmarkStart w:colFirst="0" w:colLast="0" w:name="_heading=h.2xcytpi" w:id="22"/>
      <w:bookmarkEnd w:id="22"/>
      <w:r w:rsidDel="00000000" w:rsidR="00000000" w:rsidRPr="00000000">
        <w:rPr>
          <w:b w:val="1"/>
          <w:color w:val="000000"/>
          <w:sz w:val="20"/>
          <w:szCs w:val="20"/>
          <w:rtl w:val="0"/>
        </w:rPr>
        <w:t xml:space="preserve">5. Double Taxation Relief (OECD Model - Article 23A and 23B):</w:t>
      </w:r>
    </w:p>
    <w:p w:rsidR="00000000" w:rsidDel="00000000" w:rsidP="00000000" w:rsidRDefault="00000000" w:rsidRPr="00000000" w14:paraId="0000017E">
      <w:pPr>
        <w:numPr>
          <w:ilvl w:val="0"/>
          <w:numId w:val="40"/>
        </w:numPr>
        <w:spacing w:after="0" w:before="240" w:lineRule="auto"/>
        <w:ind w:left="720" w:hanging="360"/>
        <w:rPr/>
      </w:pPr>
      <w:r w:rsidDel="00000000" w:rsidR="00000000" w:rsidRPr="00000000">
        <w:rPr>
          <w:b w:val="1"/>
          <w:rtl w:val="0"/>
        </w:rPr>
        <w:t xml:space="preserve">Definitions:</w:t>
      </w:r>
      <w:r w:rsidDel="00000000" w:rsidR="00000000" w:rsidRPr="00000000">
        <w:rPr>
          <w:rtl w:val="0"/>
        </w:rPr>
      </w:r>
    </w:p>
    <w:p w:rsidR="00000000" w:rsidDel="00000000" w:rsidP="00000000" w:rsidRDefault="00000000" w:rsidRPr="00000000" w14:paraId="0000017F">
      <w:pPr>
        <w:numPr>
          <w:ilvl w:val="1"/>
          <w:numId w:val="40"/>
        </w:numPr>
        <w:spacing w:after="0" w:before="0" w:lineRule="auto"/>
        <w:ind w:left="1440" w:hanging="360"/>
        <w:rPr/>
      </w:pPr>
      <w:r w:rsidDel="00000000" w:rsidR="00000000" w:rsidRPr="00000000">
        <w:rPr>
          <w:b w:val="1"/>
          <w:rtl w:val="0"/>
        </w:rPr>
        <w:t xml:space="preserve">Exemption Method (Article 23A):</w:t>
      </w:r>
      <w:r w:rsidDel="00000000" w:rsidR="00000000" w:rsidRPr="00000000">
        <w:rPr>
          <w:rtl w:val="0"/>
        </w:rPr>
        <w:t xml:space="preserve"> The residence state exempts foreign income from domestic tax but may take it into account when determining the tax rate on other income (exemption with progression).</w:t>
      </w:r>
    </w:p>
    <w:p w:rsidR="00000000" w:rsidDel="00000000" w:rsidP="00000000" w:rsidRDefault="00000000" w:rsidRPr="00000000" w14:paraId="00000180">
      <w:pPr>
        <w:numPr>
          <w:ilvl w:val="1"/>
          <w:numId w:val="40"/>
        </w:numPr>
        <w:spacing w:after="0" w:before="0" w:lineRule="auto"/>
        <w:ind w:left="1440" w:hanging="360"/>
        <w:rPr/>
      </w:pPr>
      <w:r w:rsidDel="00000000" w:rsidR="00000000" w:rsidRPr="00000000">
        <w:rPr>
          <w:b w:val="1"/>
          <w:rtl w:val="0"/>
        </w:rPr>
        <w:t xml:space="preserve">Credit Method (Article 23B):</w:t>
      </w:r>
      <w:r w:rsidDel="00000000" w:rsidR="00000000" w:rsidRPr="00000000">
        <w:rPr>
          <w:rtl w:val="0"/>
        </w:rPr>
        <w:t xml:space="preserve"> The residence state taxes foreign income but provides a credit for the tax paid in the source state.</w:t>
      </w:r>
    </w:p>
    <w:p w:rsidR="00000000" w:rsidDel="00000000" w:rsidP="00000000" w:rsidRDefault="00000000" w:rsidRPr="00000000" w14:paraId="00000181">
      <w:pPr>
        <w:numPr>
          <w:ilvl w:val="0"/>
          <w:numId w:val="40"/>
        </w:numPr>
        <w:spacing w:after="240" w:before="0" w:lineRule="auto"/>
        <w:ind w:left="720" w:hanging="360"/>
        <w:rPr/>
      </w:pPr>
      <w:r w:rsidDel="00000000" w:rsidR="00000000" w:rsidRPr="00000000">
        <w:rPr>
          <w:b w:val="1"/>
          <w:rtl w:val="0"/>
        </w:rPr>
        <w:t xml:space="preserve">Key Concept:</w:t>
      </w:r>
      <w:r w:rsidDel="00000000" w:rsidR="00000000" w:rsidRPr="00000000">
        <w:rPr>
          <w:rtl w:val="0"/>
        </w:rPr>
        <w:t xml:space="preserve"> Understanding when each method applies and how it prevents double taxation is critical, especially in complex cross-border tax scenarios.</w:t>
      </w:r>
    </w:p>
    <w:p w:rsidR="00000000" w:rsidDel="00000000" w:rsidP="00000000" w:rsidRDefault="00000000" w:rsidRPr="00000000" w14:paraId="00000182">
      <w:pPr>
        <w:pStyle w:val="Heading3"/>
        <w:keepNext w:val="0"/>
        <w:keepLines w:val="0"/>
        <w:spacing w:before="280" w:lineRule="auto"/>
        <w:rPr>
          <w:b w:val="1"/>
          <w:color w:val="000000"/>
          <w:sz w:val="20"/>
          <w:szCs w:val="20"/>
        </w:rPr>
      </w:pPr>
      <w:bookmarkStart w:colFirst="0" w:colLast="0" w:name="_heading=h.1ci93xb" w:id="23"/>
      <w:bookmarkEnd w:id="23"/>
      <w:r w:rsidDel="00000000" w:rsidR="00000000" w:rsidRPr="00000000">
        <w:rPr>
          <w:b w:val="1"/>
          <w:color w:val="000000"/>
          <w:sz w:val="20"/>
          <w:szCs w:val="20"/>
          <w:rtl w:val="0"/>
        </w:rPr>
        <w:t xml:space="preserve">6. VAT Articles:</w:t>
      </w:r>
    </w:p>
    <w:p w:rsidR="00000000" w:rsidDel="00000000" w:rsidP="00000000" w:rsidRDefault="00000000" w:rsidRPr="00000000" w14:paraId="00000183">
      <w:pPr>
        <w:numPr>
          <w:ilvl w:val="0"/>
          <w:numId w:val="27"/>
        </w:numPr>
        <w:spacing w:after="0" w:before="240" w:lineRule="auto"/>
        <w:ind w:left="720" w:hanging="360"/>
        <w:rPr/>
      </w:pPr>
      <w:r w:rsidDel="00000000" w:rsidR="00000000" w:rsidRPr="00000000">
        <w:rPr>
          <w:b w:val="1"/>
          <w:rtl w:val="0"/>
        </w:rPr>
        <w:t xml:space="preserve">Reverse Charge Mechanism (VAT Directive - Article 196):</w:t>
      </w:r>
      <w:r w:rsidDel="00000000" w:rsidR="00000000" w:rsidRPr="00000000">
        <w:rPr>
          <w:rtl w:val="0"/>
        </w:rPr>
      </w:r>
    </w:p>
    <w:p w:rsidR="00000000" w:rsidDel="00000000" w:rsidP="00000000" w:rsidRDefault="00000000" w:rsidRPr="00000000" w14:paraId="00000184">
      <w:pPr>
        <w:numPr>
          <w:ilvl w:val="1"/>
          <w:numId w:val="27"/>
        </w:numPr>
        <w:spacing w:after="0" w:before="0" w:lineRule="auto"/>
        <w:ind w:left="1440" w:hanging="360"/>
        <w:rPr/>
      </w:pPr>
      <w:r w:rsidDel="00000000" w:rsidR="00000000" w:rsidRPr="00000000">
        <w:rPr>
          <w:b w:val="1"/>
          <w:rtl w:val="0"/>
        </w:rPr>
        <w:t xml:space="preserve">Definition:</w:t>
      </w:r>
      <w:r w:rsidDel="00000000" w:rsidR="00000000" w:rsidRPr="00000000">
        <w:rPr>
          <w:rtl w:val="0"/>
        </w:rPr>
        <w:t xml:space="preserve"> The reverse charge mechanism shifts the responsibility to pay VAT from the supplier to the recipient of the goods or services. This is typically used in cross-border transactions to avoid the need for the supplier to register for VAT in the customer’s country.</w:t>
      </w:r>
    </w:p>
    <w:p w:rsidR="00000000" w:rsidDel="00000000" w:rsidP="00000000" w:rsidRDefault="00000000" w:rsidRPr="00000000" w14:paraId="00000185">
      <w:pPr>
        <w:numPr>
          <w:ilvl w:val="1"/>
          <w:numId w:val="27"/>
        </w:numPr>
        <w:spacing w:after="0" w:before="0" w:lineRule="auto"/>
        <w:ind w:left="1440" w:hanging="360"/>
        <w:rPr/>
      </w:pPr>
      <w:r w:rsidDel="00000000" w:rsidR="00000000" w:rsidRPr="00000000">
        <w:rPr>
          <w:b w:val="1"/>
          <w:rtl w:val="0"/>
        </w:rPr>
        <w:t xml:space="preserve">Important Detail:</w:t>
      </w:r>
      <w:r w:rsidDel="00000000" w:rsidR="00000000" w:rsidRPr="00000000">
        <w:rPr>
          <w:rtl w:val="0"/>
        </w:rPr>
        <w:t xml:space="preserve"> The reverse charge often applies to transactions between businesses (B2B) rather than between a business and a consumer (B2C).</w:t>
      </w:r>
    </w:p>
    <w:p w:rsidR="00000000" w:rsidDel="00000000" w:rsidP="00000000" w:rsidRDefault="00000000" w:rsidRPr="00000000" w14:paraId="00000186">
      <w:pPr>
        <w:numPr>
          <w:ilvl w:val="0"/>
          <w:numId w:val="27"/>
        </w:numPr>
        <w:spacing w:after="0" w:before="0" w:lineRule="auto"/>
        <w:ind w:left="720" w:hanging="360"/>
        <w:rPr/>
      </w:pPr>
      <w:r w:rsidDel="00000000" w:rsidR="00000000" w:rsidRPr="00000000">
        <w:rPr>
          <w:b w:val="1"/>
          <w:rtl w:val="0"/>
        </w:rPr>
        <w:t xml:space="preserve">Place of Supply for Services (VAT Directive - Article 44):</w:t>
      </w:r>
      <w:r w:rsidDel="00000000" w:rsidR="00000000" w:rsidRPr="00000000">
        <w:rPr>
          <w:rtl w:val="0"/>
        </w:rPr>
      </w:r>
    </w:p>
    <w:p w:rsidR="00000000" w:rsidDel="00000000" w:rsidP="00000000" w:rsidRDefault="00000000" w:rsidRPr="00000000" w14:paraId="00000187">
      <w:pPr>
        <w:numPr>
          <w:ilvl w:val="1"/>
          <w:numId w:val="27"/>
        </w:numPr>
        <w:spacing w:after="0" w:before="0" w:lineRule="auto"/>
        <w:ind w:left="1440" w:hanging="360"/>
        <w:rPr/>
      </w:pPr>
      <w:r w:rsidDel="00000000" w:rsidR="00000000" w:rsidRPr="00000000">
        <w:rPr>
          <w:b w:val="1"/>
          <w:rtl w:val="0"/>
        </w:rPr>
        <w:t xml:space="preserve">Definition:</w:t>
      </w:r>
      <w:r w:rsidDel="00000000" w:rsidR="00000000" w:rsidRPr="00000000">
        <w:rPr>
          <w:rtl w:val="0"/>
        </w:rPr>
        <w:t xml:space="preserve"> The place of supply for services determines where the VAT should be paid. For B2B services, the place of supply is generally where the customer is established.</w:t>
      </w:r>
    </w:p>
    <w:p w:rsidR="00000000" w:rsidDel="00000000" w:rsidP="00000000" w:rsidRDefault="00000000" w:rsidRPr="00000000" w14:paraId="00000188">
      <w:pPr>
        <w:numPr>
          <w:ilvl w:val="1"/>
          <w:numId w:val="27"/>
        </w:numPr>
        <w:spacing w:after="0" w:before="0" w:lineRule="auto"/>
        <w:ind w:left="1440" w:hanging="360"/>
        <w:rPr/>
      </w:pPr>
      <w:r w:rsidDel="00000000" w:rsidR="00000000" w:rsidRPr="00000000">
        <w:rPr>
          <w:b w:val="1"/>
          <w:rtl w:val="0"/>
        </w:rPr>
        <w:t xml:space="preserve">Key Exception:</w:t>
      </w:r>
      <w:r w:rsidDel="00000000" w:rsidR="00000000" w:rsidRPr="00000000">
        <w:rPr>
          <w:rtl w:val="0"/>
        </w:rPr>
        <w:t xml:space="preserve"> There are exceptions for services related to immovable property (e.g., hotel accommodation), where the place of supply is where the property is located.</w:t>
      </w:r>
    </w:p>
    <w:p w:rsidR="00000000" w:rsidDel="00000000" w:rsidP="00000000" w:rsidRDefault="00000000" w:rsidRPr="00000000" w14:paraId="00000189">
      <w:pPr>
        <w:numPr>
          <w:ilvl w:val="0"/>
          <w:numId w:val="27"/>
        </w:numPr>
        <w:spacing w:after="0" w:before="0" w:lineRule="auto"/>
        <w:ind w:left="720" w:hanging="360"/>
        <w:rPr/>
      </w:pPr>
      <w:r w:rsidDel="00000000" w:rsidR="00000000" w:rsidRPr="00000000">
        <w:rPr>
          <w:b w:val="1"/>
          <w:rtl w:val="0"/>
        </w:rPr>
        <w:t xml:space="preserve">Input VAT Deduction (VAT Directive - Articles 173-174):</w:t>
      </w:r>
      <w:r w:rsidDel="00000000" w:rsidR="00000000" w:rsidRPr="00000000">
        <w:rPr>
          <w:rtl w:val="0"/>
        </w:rPr>
      </w:r>
    </w:p>
    <w:p w:rsidR="00000000" w:rsidDel="00000000" w:rsidP="00000000" w:rsidRDefault="00000000" w:rsidRPr="00000000" w14:paraId="0000018A">
      <w:pPr>
        <w:numPr>
          <w:ilvl w:val="1"/>
          <w:numId w:val="27"/>
        </w:numPr>
        <w:spacing w:after="0" w:before="0" w:lineRule="auto"/>
        <w:ind w:left="1440" w:hanging="360"/>
        <w:rPr/>
      </w:pPr>
      <w:r w:rsidDel="00000000" w:rsidR="00000000" w:rsidRPr="00000000">
        <w:rPr>
          <w:b w:val="1"/>
          <w:rtl w:val="0"/>
        </w:rPr>
        <w:t xml:space="preserve">Definition:</w:t>
      </w:r>
      <w:r w:rsidDel="00000000" w:rsidR="00000000" w:rsidRPr="00000000">
        <w:rPr>
          <w:rtl w:val="0"/>
        </w:rPr>
        <w:t xml:space="preserve"> Businesses can deduct the VAT they pay on purchases (input VAT) from the VAT they collect on sales (output VAT). The deduction is critical to maintaining VAT neutrality.</w:t>
      </w:r>
    </w:p>
    <w:p w:rsidR="00000000" w:rsidDel="00000000" w:rsidP="00000000" w:rsidRDefault="00000000" w:rsidRPr="00000000" w14:paraId="0000018B">
      <w:pPr>
        <w:numPr>
          <w:ilvl w:val="1"/>
          <w:numId w:val="27"/>
        </w:numPr>
        <w:spacing w:after="240" w:before="0" w:lineRule="auto"/>
        <w:ind w:left="1440" w:hanging="360"/>
        <w:rPr/>
      </w:pPr>
      <w:r w:rsidDel="00000000" w:rsidR="00000000" w:rsidRPr="00000000">
        <w:rPr>
          <w:b w:val="1"/>
          <w:rtl w:val="0"/>
        </w:rPr>
        <w:t xml:space="preserve">Additional Concept:</w:t>
      </w:r>
      <w:r w:rsidDel="00000000" w:rsidR="00000000" w:rsidRPr="00000000">
        <w:rPr>
          <w:rtl w:val="0"/>
        </w:rPr>
        <w:t xml:space="preserve"> Mixed-use goods/services require a proportional deduction method to calculate the correct amount of input VAT that can be deducted.</w:t>
      </w:r>
    </w:p>
    <w:p w:rsidR="00000000" w:rsidDel="00000000" w:rsidP="00000000" w:rsidRDefault="00000000" w:rsidRPr="00000000" w14:paraId="0000018C">
      <w:pPr>
        <w:pStyle w:val="Heading3"/>
        <w:keepNext w:val="0"/>
        <w:keepLines w:val="0"/>
        <w:spacing w:before="280" w:lineRule="auto"/>
        <w:rPr>
          <w:b w:val="1"/>
          <w:color w:val="000000"/>
          <w:sz w:val="20"/>
          <w:szCs w:val="20"/>
        </w:rPr>
      </w:pPr>
      <w:bookmarkStart w:colFirst="0" w:colLast="0" w:name="_heading=h.3whwml4" w:id="24"/>
      <w:bookmarkEnd w:id="24"/>
      <w:r w:rsidDel="00000000" w:rsidR="00000000" w:rsidRPr="00000000">
        <w:rPr>
          <w:b w:val="1"/>
          <w:color w:val="000000"/>
          <w:sz w:val="20"/>
          <w:szCs w:val="20"/>
          <w:rtl w:val="0"/>
        </w:rPr>
        <w:t xml:space="preserve">Additional Notes:</w:t>
      </w:r>
    </w:p>
    <w:p w:rsidR="00000000" w:rsidDel="00000000" w:rsidP="00000000" w:rsidRDefault="00000000" w:rsidRPr="00000000" w14:paraId="0000018D">
      <w:pPr>
        <w:numPr>
          <w:ilvl w:val="0"/>
          <w:numId w:val="38"/>
        </w:numPr>
        <w:spacing w:after="0" w:before="240" w:lineRule="auto"/>
        <w:ind w:left="720" w:hanging="360"/>
        <w:rPr/>
      </w:pPr>
      <w:r w:rsidDel="00000000" w:rsidR="00000000" w:rsidRPr="00000000">
        <w:rPr>
          <w:b w:val="1"/>
          <w:rtl w:val="0"/>
        </w:rPr>
        <w:t xml:space="preserve">Case Law:</w:t>
      </w:r>
      <w:r w:rsidDel="00000000" w:rsidR="00000000" w:rsidRPr="00000000">
        <w:rPr>
          <w:rtl w:val="0"/>
        </w:rPr>
        <w:t xml:space="preserve"> In the context of both VAT and the OECD Model, specific case law from the European Court of Justice (ECJ) or the OECD's commentary on tax treaties might provide additional insights or clarifications that go beyond the articles themselves.</w:t>
      </w:r>
    </w:p>
    <w:p w:rsidR="00000000" w:rsidDel="00000000" w:rsidP="00000000" w:rsidRDefault="00000000" w:rsidRPr="00000000" w14:paraId="0000018E">
      <w:pPr>
        <w:numPr>
          <w:ilvl w:val="0"/>
          <w:numId w:val="38"/>
        </w:numPr>
        <w:spacing w:after="240" w:before="0" w:lineRule="auto"/>
        <w:ind w:left="720" w:hanging="360"/>
        <w:rPr/>
      </w:pPr>
      <w:r w:rsidDel="00000000" w:rsidR="00000000" w:rsidRPr="00000000">
        <w:rPr>
          <w:b w:val="1"/>
          <w:rtl w:val="0"/>
        </w:rPr>
        <w:t xml:space="preserve">Interaction Between Articles:</w:t>
      </w:r>
      <w:r w:rsidDel="00000000" w:rsidR="00000000" w:rsidRPr="00000000">
        <w:rPr>
          <w:rtl w:val="0"/>
        </w:rPr>
        <w:t xml:space="preserve"> Understanding how different articles interact is crucial, especially in complex scenarios where more than one article might apply. For instance, distinguishing between royalties under Article 12 and business profits under Article 7 can be nuanced.</w:t>
      </w:r>
    </w:p>
    <w:p w:rsidR="00000000" w:rsidDel="00000000" w:rsidP="00000000" w:rsidRDefault="00000000" w:rsidRPr="00000000" w14:paraId="0000018F">
      <w:pPr>
        <w:rPr>
          <w:color w:val="741b47"/>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j8GPWnZX4J1JhB1MPh2zrmXQl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OAByITFnSmVOdExMcTAtdzhuY0VXY0EydEhuRlEzSTlDaE1x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