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B038D" w14:textId="1FB4EF46" w:rsidR="005E32F2" w:rsidRPr="00BB12C2" w:rsidRDefault="005E32F2" w:rsidP="00BB12C2">
      <w:pPr>
        <w:spacing w:line="360" w:lineRule="auto"/>
        <w:jc w:val="center"/>
        <w:rPr>
          <w:rFonts w:ascii="Times" w:hAnsi="Times" w:cs="Times New Roman"/>
          <w:b/>
          <w:bCs/>
          <w:lang w:val="en-US"/>
        </w:rPr>
      </w:pPr>
      <w:r w:rsidRPr="00BB12C2">
        <w:rPr>
          <w:rFonts w:ascii="Times" w:hAnsi="Times" w:cs="Times New Roman"/>
          <w:b/>
          <w:bCs/>
          <w:lang w:val="en-US"/>
        </w:rPr>
        <w:t>Financial Statement Analysis and Security Valuation</w:t>
      </w:r>
    </w:p>
    <w:p w14:paraId="436D83CF" w14:textId="045C44DD" w:rsidR="005E32F2" w:rsidRPr="00BB12C2" w:rsidRDefault="005E32F2" w:rsidP="00BB12C2">
      <w:pPr>
        <w:spacing w:line="360" w:lineRule="auto"/>
        <w:jc w:val="center"/>
        <w:rPr>
          <w:rFonts w:ascii="Times" w:hAnsi="Times" w:cs="Times New Roman"/>
          <w:b/>
          <w:bCs/>
          <w:lang w:val="en-US"/>
        </w:rPr>
      </w:pPr>
      <w:r w:rsidRPr="00BB12C2">
        <w:rPr>
          <w:rFonts w:ascii="Times" w:hAnsi="Times" w:cs="Times New Roman"/>
          <w:b/>
          <w:bCs/>
          <w:lang w:val="en-US"/>
        </w:rPr>
        <w:t>FINAL EXAM - WHAT TO EXPECT</w:t>
      </w:r>
      <w:r w:rsidR="00251636" w:rsidRPr="00BB12C2">
        <w:rPr>
          <w:rFonts w:ascii="Times" w:hAnsi="Times" w:cs="Times New Roman"/>
          <w:b/>
          <w:bCs/>
          <w:lang w:val="en-US"/>
        </w:rPr>
        <w:t>?</w:t>
      </w:r>
    </w:p>
    <w:p w14:paraId="3909F5A9" w14:textId="77777777" w:rsidR="00B77B56" w:rsidRPr="00BB12C2" w:rsidRDefault="00B77B56" w:rsidP="00BB12C2">
      <w:pPr>
        <w:spacing w:line="360" w:lineRule="auto"/>
        <w:jc w:val="center"/>
        <w:rPr>
          <w:rFonts w:ascii="Times" w:hAnsi="Times" w:cs="Times New Roman"/>
          <w:b/>
          <w:bCs/>
          <w:lang w:val="en-US"/>
        </w:rPr>
      </w:pPr>
    </w:p>
    <w:p w14:paraId="6F3E5B51" w14:textId="0297C804" w:rsidR="00654DF8" w:rsidRPr="00BB12C2" w:rsidRDefault="005E32F2" w:rsidP="00BB12C2">
      <w:pPr>
        <w:spacing w:line="360" w:lineRule="auto"/>
        <w:rPr>
          <w:rFonts w:ascii="Times" w:hAnsi="Times" w:cs="Times New Roman"/>
          <w:b/>
          <w:bCs/>
          <w:lang w:val="en-US"/>
        </w:rPr>
      </w:pPr>
      <w:r w:rsidRPr="00BB12C2">
        <w:rPr>
          <w:rFonts w:ascii="Times" w:hAnsi="Times" w:cs="Times New Roman"/>
          <w:b/>
          <w:bCs/>
          <w:lang w:val="en-US"/>
        </w:rPr>
        <w:t>1.Three Big Questions:</w:t>
      </w:r>
    </w:p>
    <w:p w14:paraId="0C6598C5" w14:textId="77777777" w:rsidR="00FD1E18" w:rsidRPr="00BB12C2" w:rsidRDefault="00D24DA4" w:rsidP="00BB12C2">
      <w:pPr>
        <w:pStyle w:val="ListParagraph"/>
        <w:numPr>
          <w:ilvl w:val="0"/>
          <w:numId w:val="6"/>
        </w:numPr>
        <w:spacing w:line="360" w:lineRule="auto"/>
        <w:rPr>
          <w:rFonts w:ascii="Times" w:hAnsi="Times" w:cs="Times New Roman"/>
        </w:rPr>
      </w:pPr>
      <w:r w:rsidRPr="00BB12C2">
        <w:rPr>
          <w:rFonts w:ascii="Times" w:hAnsi="Times" w:cs="Times New Roman"/>
          <w:b/>
          <w:bCs/>
          <w:lang w:val="en-US"/>
        </w:rPr>
        <w:t xml:space="preserve">Profitability Analysis: </w:t>
      </w:r>
      <w:r w:rsidRPr="00BB12C2">
        <w:rPr>
          <w:rFonts w:ascii="Times" w:hAnsi="Times" w:cs="Times New Roman"/>
          <w:i/>
          <w:iCs/>
          <w:lang w:val="en-US"/>
        </w:rPr>
        <w:t>Get the Income Statement and Balance Sheet and apply the analysis in the same fashion as we have done during the class for LVMH and Daimler in terms of profitability also liquidity and solvency (Lecture 4 &amp; 7).</w:t>
      </w:r>
      <w:r w:rsidRPr="00BB12C2">
        <w:rPr>
          <w:rFonts w:ascii="Times" w:hAnsi="Times" w:cs="Times New Roman"/>
          <w:b/>
          <w:bCs/>
          <w:lang w:val="en-US"/>
        </w:rPr>
        <w:t xml:space="preserve"> </w:t>
      </w:r>
    </w:p>
    <w:p w14:paraId="5E8BE047" w14:textId="39124173" w:rsidR="00D24DA4" w:rsidRPr="00BB12C2" w:rsidRDefault="00D24DA4" w:rsidP="00BB12C2">
      <w:pPr>
        <w:pStyle w:val="ListParagraph"/>
        <w:spacing w:line="360" w:lineRule="auto"/>
        <w:rPr>
          <w:rFonts w:ascii="Times" w:hAnsi="Times" w:cs="Times New Roman"/>
        </w:rPr>
      </w:pPr>
      <w:r w:rsidRPr="00BB12C2">
        <w:rPr>
          <w:rFonts w:ascii="Times" w:hAnsi="Times" w:cs="Times New Roman"/>
          <w:lang w:val="en-US"/>
        </w:rPr>
        <w:t>Disaggregation of ROE into operating and nonoperating components + Interpretation + potential additional questions on financial statement analysis including:</w:t>
      </w:r>
      <w:r w:rsidRPr="00BB12C2">
        <w:rPr>
          <w:rFonts w:ascii="Times" w:hAnsi="Times" w:cs="Times New Roman"/>
          <w:b/>
          <w:bCs/>
          <w:lang w:val="en-US"/>
        </w:rPr>
        <w:t xml:space="preserve"> </w:t>
      </w:r>
    </w:p>
    <w:p w14:paraId="3E6B9BA1" w14:textId="3727E6ED" w:rsidR="005E32F2" w:rsidRPr="00BB12C2" w:rsidRDefault="005E32F2" w:rsidP="00BB12C2">
      <w:pPr>
        <w:pStyle w:val="ListParagraph"/>
        <w:numPr>
          <w:ilvl w:val="1"/>
          <w:numId w:val="6"/>
        </w:numPr>
        <w:spacing w:line="360" w:lineRule="auto"/>
        <w:rPr>
          <w:rFonts w:ascii="Times" w:hAnsi="Times" w:cs="Times New Roman"/>
        </w:rPr>
      </w:pPr>
      <w:r w:rsidRPr="00BB12C2">
        <w:rPr>
          <w:rFonts w:ascii="Times" w:hAnsi="Times" w:cs="Times New Roman"/>
          <w:lang w:val="en-US"/>
        </w:rPr>
        <w:t>Compare with competitor/last year and interpret the difference/evolution</w:t>
      </w:r>
    </w:p>
    <w:p w14:paraId="413E553E" w14:textId="77777777" w:rsidR="005E32F2" w:rsidRPr="00BB12C2" w:rsidRDefault="005E32F2" w:rsidP="00BB12C2">
      <w:pPr>
        <w:numPr>
          <w:ilvl w:val="1"/>
          <w:numId w:val="6"/>
        </w:numPr>
        <w:spacing w:line="360" w:lineRule="auto"/>
        <w:rPr>
          <w:rFonts w:ascii="Times" w:hAnsi="Times" w:cs="Times New Roman"/>
        </w:rPr>
      </w:pPr>
      <w:r w:rsidRPr="00BB12C2">
        <w:rPr>
          <w:rFonts w:ascii="Times" w:hAnsi="Times" w:cs="Times New Roman"/>
          <w:lang w:val="en-US"/>
        </w:rPr>
        <w:t xml:space="preserve">Disaggregate (decompose) RNOA into its two components and interpret them. </w:t>
      </w:r>
    </w:p>
    <w:p w14:paraId="0F58F8A1" w14:textId="77777777" w:rsidR="005E32F2" w:rsidRPr="00BB12C2" w:rsidRDefault="005E32F2" w:rsidP="00BB12C2">
      <w:pPr>
        <w:numPr>
          <w:ilvl w:val="1"/>
          <w:numId w:val="6"/>
        </w:numPr>
        <w:spacing w:line="360" w:lineRule="auto"/>
        <w:rPr>
          <w:rFonts w:ascii="Times" w:hAnsi="Times" w:cs="Times New Roman"/>
        </w:rPr>
      </w:pPr>
      <w:r w:rsidRPr="00BB12C2">
        <w:rPr>
          <w:rFonts w:ascii="Times" w:hAnsi="Times" w:cs="Times New Roman"/>
          <w:lang w:val="en-US"/>
        </w:rPr>
        <w:t xml:space="preserve">Evaluate a firm’s liquidity position using appropriate ratios and numbers. </w:t>
      </w:r>
    </w:p>
    <w:p w14:paraId="258D934B" w14:textId="764DC6AC" w:rsidR="00D24DA4" w:rsidRPr="00BB12C2" w:rsidRDefault="005E32F2" w:rsidP="00BB12C2">
      <w:pPr>
        <w:numPr>
          <w:ilvl w:val="1"/>
          <w:numId w:val="6"/>
        </w:numPr>
        <w:spacing w:line="360" w:lineRule="auto"/>
        <w:rPr>
          <w:rFonts w:ascii="Times" w:hAnsi="Times" w:cs="Times New Roman"/>
        </w:rPr>
      </w:pPr>
      <w:r w:rsidRPr="00BB12C2">
        <w:rPr>
          <w:rFonts w:ascii="Times" w:hAnsi="Times" w:cs="Times New Roman"/>
          <w:lang w:val="en-US"/>
        </w:rPr>
        <w:t>Evaluate a firm’s solvency position in detail by means of relevant ratios.</w:t>
      </w:r>
    </w:p>
    <w:p w14:paraId="6F3CD5A1" w14:textId="6389BCA6" w:rsidR="00D24DA4" w:rsidRPr="00BB12C2" w:rsidRDefault="005E32F2" w:rsidP="00BB12C2">
      <w:pPr>
        <w:pStyle w:val="ListParagraph"/>
        <w:numPr>
          <w:ilvl w:val="0"/>
          <w:numId w:val="6"/>
        </w:numPr>
        <w:spacing w:line="360" w:lineRule="auto"/>
        <w:rPr>
          <w:rFonts w:ascii="Times" w:hAnsi="Times" w:cs="Times New Roman"/>
        </w:rPr>
      </w:pPr>
      <w:r w:rsidRPr="00BB12C2">
        <w:rPr>
          <w:rFonts w:ascii="Times" w:hAnsi="Times" w:cs="Times New Roman"/>
          <w:b/>
          <w:bCs/>
          <w:lang w:val="en-US"/>
        </w:rPr>
        <w:t>Firm Valuation:</w:t>
      </w:r>
      <w:r w:rsidRPr="00BB12C2">
        <w:rPr>
          <w:rFonts w:ascii="Times" w:hAnsi="Times" w:cs="Times New Roman"/>
          <w:lang w:val="en-US"/>
        </w:rPr>
        <w:t xml:space="preserve"> Estimate a firm’s value and equity value using DCF, ROPI and/or Multiples.</w:t>
      </w:r>
    </w:p>
    <w:p w14:paraId="4614BBF2" w14:textId="5F3160D2" w:rsidR="005E32F2" w:rsidRPr="00BB12C2" w:rsidRDefault="00D24DA4" w:rsidP="00BB12C2">
      <w:pPr>
        <w:pStyle w:val="ListParagraph"/>
        <w:numPr>
          <w:ilvl w:val="0"/>
          <w:numId w:val="6"/>
        </w:numPr>
        <w:spacing w:line="360" w:lineRule="auto"/>
        <w:rPr>
          <w:rFonts w:ascii="Times" w:hAnsi="Times" w:cs="Times New Roman"/>
        </w:rPr>
      </w:pPr>
      <w:r w:rsidRPr="00BB12C2">
        <w:rPr>
          <w:rFonts w:ascii="Times" w:hAnsi="Times" w:cs="Times New Roman"/>
          <w:b/>
          <w:bCs/>
          <w:lang w:val="en-US"/>
        </w:rPr>
        <w:t xml:space="preserve">Footnote </w:t>
      </w:r>
      <w:r w:rsidR="00FD1E18" w:rsidRPr="00BB12C2">
        <w:rPr>
          <w:rFonts w:ascii="Times" w:hAnsi="Times" w:cs="Times New Roman"/>
          <w:b/>
          <w:bCs/>
          <w:lang w:val="en-US"/>
        </w:rPr>
        <w:t>Interpretation</w:t>
      </w:r>
      <w:r w:rsidRPr="00BB12C2">
        <w:rPr>
          <w:rFonts w:ascii="Times" w:hAnsi="Times" w:cs="Times New Roman"/>
          <w:b/>
          <w:bCs/>
          <w:lang w:val="en-US"/>
        </w:rPr>
        <w:t>:</w:t>
      </w:r>
      <w:r w:rsidRPr="00BB12C2">
        <w:rPr>
          <w:rFonts w:ascii="Times" w:hAnsi="Times" w:cs="Times New Roman"/>
          <w:lang w:val="en-US"/>
        </w:rPr>
        <w:t xml:space="preserve"> </w:t>
      </w:r>
      <w:r w:rsidR="005E32F2" w:rsidRPr="00BB12C2">
        <w:rPr>
          <w:rFonts w:ascii="Times" w:hAnsi="Times" w:cs="Times New Roman"/>
          <w:lang w:val="en-US"/>
        </w:rPr>
        <w:t>Analyze a firm’s footnote in detail (</w:t>
      </w:r>
      <w:r w:rsidR="00654DF8" w:rsidRPr="00BB12C2">
        <w:rPr>
          <w:rFonts w:ascii="Times" w:hAnsi="Times" w:cs="Times New Roman"/>
          <w:lang w:val="en-US"/>
        </w:rPr>
        <w:t>e.g.,</w:t>
      </w:r>
      <w:r w:rsidR="005E32F2" w:rsidRPr="00BB12C2">
        <w:rPr>
          <w:rFonts w:ascii="Times" w:hAnsi="Times" w:cs="Times New Roman"/>
          <w:lang w:val="en-US"/>
        </w:rPr>
        <w:t xml:space="preserve"> taxes,</w:t>
      </w:r>
      <w:r w:rsidR="00251636" w:rsidRPr="00BB12C2">
        <w:rPr>
          <w:rFonts w:ascii="Times" w:hAnsi="Times" w:cs="Times New Roman"/>
          <w:lang w:val="en-US"/>
        </w:rPr>
        <w:t xml:space="preserve"> goodwill,</w:t>
      </w:r>
      <w:r w:rsidR="005E32F2" w:rsidRPr="00BB12C2">
        <w:rPr>
          <w:rFonts w:ascii="Times" w:hAnsi="Times" w:cs="Times New Roman"/>
          <w:lang w:val="en-US"/>
        </w:rPr>
        <w:t xml:space="preserve"> </w:t>
      </w:r>
      <w:r w:rsidRPr="00BB12C2">
        <w:rPr>
          <w:rFonts w:ascii="Times" w:hAnsi="Times" w:cs="Times New Roman"/>
          <w:lang w:val="en-US"/>
        </w:rPr>
        <w:t xml:space="preserve">inventories, R&amp;D, intangibles, </w:t>
      </w:r>
      <w:r w:rsidR="005E32F2" w:rsidRPr="00BB12C2">
        <w:rPr>
          <w:rFonts w:ascii="Times" w:hAnsi="Times" w:cs="Times New Roman"/>
          <w:lang w:val="en-US"/>
        </w:rPr>
        <w:t>receivables, inventories…)</w:t>
      </w:r>
    </w:p>
    <w:p w14:paraId="04D6AECB" w14:textId="16F47146" w:rsidR="005E32F2" w:rsidRPr="00BB12C2" w:rsidRDefault="005E32F2" w:rsidP="00BB12C2">
      <w:pPr>
        <w:spacing w:line="360" w:lineRule="auto"/>
        <w:rPr>
          <w:rFonts w:ascii="Times" w:hAnsi="Times" w:cs="Times New Roman"/>
        </w:rPr>
      </w:pPr>
    </w:p>
    <w:p w14:paraId="3B515210" w14:textId="3700062D" w:rsidR="005E32F2" w:rsidRPr="00BB12C2" w:rsidRDefault="005E32F2" w:rsidP="00BB12C2">
      <w:pPr>
        <w:spacing w:line="360" w:lineRule="auto"/>
        <w:rPr>
          <w:rFonts w:ascii="Times" w:hAnsi="Times" w:cs="Times New Roman"/>
        </w:rPr>
      </w:pPr>
      <w:r w:rsidRPr="00BB12C2">
        <w:rPr>
          <w:rFonts w:ascii="Times" w:hAnsi="Times" w:cs="Times New Roman"/>
          <w:b/>
          <w:bCs/>
          <w:lang w:val="en-US"/>
        </w:rPr>
        <w:t>2.</w:t>
      </w:r>
      <w:r w:rsidRPr="00BB12C2">
        <w:rPr>
          <w:rFonts w:ascii="Times" w:hAnsi="Times" w:cs="Times New Roman"/>
          <w:lang w:val="en-US"/>
        </w:rPr>
        <w:t xml:space="preserve"> </w:t>
      </w:r>
      <w:r w:rsidRPr="00BB12C2">
        <w:rPr>
          <w:rFonts w:ascii="Times" w:hAnsi="Times" w:cs="Times New Roman"/>
          <w:b/>
          <w:bCs/>
          <w:lang w:val="en-US"/>
        </w:rPr>
        <w:t>Some Small(er) Questions:</w:t>
      </w:r>
    </w:p>
    <w:p w14:paraId="39C60B00" w14:textId="6914EA7F" w:rsidR="005E32F2" w:rsidRPr="00BB12C2" w:rsidRDefault="005E32F2" w:rsidP="00BB12C2">
      <w:pPr>
        <w:spacing w:line="360" w:lineRule="auto"/>
        <w:rPr>
          <w:rFonts w:ascii="Times" w:hAnsi="Times" w:cs="Times New Roman"/>
        </w:rPr>
      </w:pPr>
      <w:r w:rsidRPr="00BB12C2">
        <w:rPr>
          <w:rFonts w:ascii="Times" w:hAnsi="Times" w:cs="Times New Roman"/>
          <w:i/>
          <w:iCs/>
          <w:lang w:val="en-US"/>
        </w:rPr>
        <w:t>(</w:t>
      </w:r>
      <w:r w:rsidR="00D24DA4" w:rsidRPr="00BB12C2">
        <w:rPr>
          <w:rFonts w:ascii="Times" w:hAnsi="Times" w:cs="Times New Roman"/>
          <w:i/>
          <w:iCs/>
          <w:lang w:val="en-US"/>
        </w:rPr>
        <w:t>Typically</w:t>
      </w:r>
      <w:r w:rsidRPr="00BB12C2">
        <w:rPr>
          <w:rFonts w:ascii="Times" w:hAnsi="Times" w:cs="Times New Roman"/>
          <w:i/>
          <w:iCs/>
          <w:lang w:val="en-US"/>
        </w:rPr>
        <w:t xml:space="preserve"> requiring a short answer of just one or a few words, or a small calculation)</w:t>
      </w:r>
    </w:p>
    <w:p w14:paraId="7DA0DB02" w14:textId="52C709B2" w:rsidR="005E32F2" w:rsidRPr="00BB12C2" w:rsidRDefault="005E32F2" w:rsidP="00BB12C2">
      <w:pPr>
        <w:pStyle w:val="ListParagraph"/>
        <w:numPr>
          <w:ilvl w:val="0"/>
          <w:numId w:val="10"/>
        </w:numPr>
        <w:spacing w:line="360" w:lineRule="auto"/>
        <w:rPr>
          <w:rFonts w:ascii="Times" w:hAnsi="Times" w:cs="Times New Roman"/>
        </w:rPr>
      </w:pPr>
      <w:r w:rsidRPr="00BB12C2">
        <w:rPr>
          <w:rFonts w:ascii="Times" w:hAnsi="Times" w:cs="Times New Roman"/>
          <w:lang w:val="en-US"/>
        </w:rPr>
        <w:t>How does accounting for inventories occur under IFRS?</w:t>
      </w:r>
    </w:p>
    <w:p w14:paraId="38CBD1A6" w14:textId="77777777" w:rsidR="00836786" w:rsidRPr="00BB12C2" w:rsidRDefault="00836786" w:rsidP="00BB12C2">
      <w:pPr>
        <w:pStyle w:val="ListParagraph"/>
        <w:spacing w:line="360" w:lineRule="auto"/>
        <w:rPr>
          <w:rFonts w:ascii="Times" w:hAnsi="Times" w:cs="Times New Roman"/>
        </w:rPr>
      </w:pPr>
    </w:p>
    <w:p w14:paraId="1EFEDE07" w14:textId="391F0D3A" w:rsidR="005E32F2" w:rsidRPr="00BB12C2" w:rsidRDefault="005E32F2" w:rsidP="00BB12C2">
      <w:pPr>
        <w:pStyle w:val="ListParagraph"/>
        <w:numPr>
          <w:ilvl w:val="0"/>
          <w:numId w:val="10"/>
        </w:numPr>
        <w:spacing w:line="360" w:lineRule="auto"/>
        <w:rPr>
          <w:rFonts w:ascii="Times" w:hAnsi="Times" w:cs="Times New Roman"/>
        </w:rPr>
      </w:pPr>
      <w:r w:rsidRPr="00BB12C2">
        <w:rPr>
          <w:rFonts w:ascii="Times" w:hAnsi="Times" w:cs="Times New Roman"/>
          <w:lang w:val="en-US"/>
        </w:rPr>
        <w:t>Which principle is used to recognize revenues for long-term contracts?</w:t>
      </w:r>
    </w:p>
    <w:p w14:paraId="09909B79" w14:textId="570D97FA" w:rsidR="00836786" w:rsidRPr="00352ADD" w:rsidRDefault="00352ADD" w:rsidP="00BB12C2">
      <w:pPr>
        <w:pStyle w:val="ListParagraph"/>
        <w:spacing w:line="360" w:lineRule="auto"/>
        <w:rPr>
          <w:rFonts w:ascii="Times" w:hAnsi="Times" w:cs="Times New Roman"/>
          <w:i/>
          <w:iCs/>
          <w:lang w:val="en-US"/>
        </w:rPr>
      </w:pPr>
      <w:r>
        <w:rPr>
          <w:rFonts w:ascii="Times" w:hAnsi="Times" w:cs="Times New Roman"/>
          <w:i/>
          <w:iCs/>
          <w:lang w:val="en-US"/>
        </w:rPr>
        <w:t>Cost-to-cost measure = Ratio of cost incurred to the moment to total cost.</w:t>
      </w:r>
    </w:p>
    <w:p w14:paraId="774B2B54" w14:textId="77777777" w:rsidR="00836786" w:rsidRPr="00BB12C2" w:rsidRDefault="00836786" w:rsidP="00352ADD">
      <w:pPr>
        <w:pStyle w:val="ListParagraph"/>
        <w:spacing w:line="360" w:lineRule="auto"/>
        <w:rPr>
          <w:rFonts w:ascii="Times" w:hAnsi="Times" w:cs="Times New Roman"/>
        </w:rPr>
      </w:pPr>
    </w:p>
    <w:p w14:paraId="47FFD702" w14:textId="4D3A3A01" w:rsidR="009B3D58" w:rsidRPr="009B3D58" w:rsidRDefault="005E32F2" w:rsidP="009B3D58">
      <w:pPr>
        <w:pStyle w:val="ListParagraph"/>
        <w:numPr>
          <w:ilvl w:val="0"/>
          <w:numId w:val="10"/>
        </w:numPr>
        <w:spacing w:line="360" w:lineRule="auto"/>
        <w:rPr>
          <w:rFonts w:ascii="Times" w:hAnsi="Times" w:cs="Times New Roman"/>
        </w:rPr>
      </w:pPr>
      <w:r w:rsidRPr="00BB12C2">
        <w:rPr>
          <w:rFonts w:ascii="Times" w:hAnsi="Times" w:cs="Times New Roman"/>
          <w:lang w:val="en-US"/>
        </w:rPr>
        <w:t>In which financial statements do we find information on stock repurchases?</w:t>
      </w:r>
    </w:p>
    <w:p w14:paraId="4DD01F3D" w14:textId="2A918A66" w:rsidR="009B3D58" w:rsidRPr="009B3D58" w:rsidRDefault="009B3D58" w:rsidP="009B3D58">
      <w:pPr>
        <w:spacing w:line="360" w:lineRule="auto"/>
        <w:ind w:left="360" w:firstLine="360"/>
        <w:rPr>
          <w:rFonts w:ascii="Times" w:hAnsi="Times" w:cs="Times New Roman"/>
          <w:i/>
          <w:iCs/>
        </w:rPr>
      </w:pPr>
      <w:r w:rsidRPr="009B3D58">
        <w:rPr>
          <w:rFonts w:ascii="Times" w:hAnsi="Times" w:cs="Times New Roman"/>
          <w:i/>
          <w:iCs/>
          <w:lang w:val="en-US"/>
        </w:rPr>
        <w:t>Equity Statement and Cash Flow.</w:t>
      </w:r>
    </w:p>
    <w:p w14:paraId="7BCD2538" w14:textId="77777777" w:rsidR="0000782D" w:rsidRPr="00BB12C2" w:rsidRDefault="0000782D" w:rsidP="00BB12C2">
      <w:pPr>
        <w:spacing w:line="360" w:lineRule="auto"/>
        <w:ind w:left="360"/>
        <w:rPr>
          <w:rFonts w:ascii="Times" w:hAnsi="Times" w:cs="Times New Roman"/>
        </w:rPr>
      </w:pPr>
    </w:p>
    <w:p w14:paraId="2096658D" w14:textId="72577ED9" w:rsidR="005E32F2" w:rsidRPr="00BB12C2" w:rsidRDefault="005E32F2" w:rsidP="00BB12C2">
      <w:pPr>
        <w:pStyle w:val="ListParagraph"/>
        <w:numPr>
          <w:ilvl w:val="0"/>
          <w:numId w:val="10"/>
        </w:numPr>
        <w:spacing w:line="360" w:lineRule="auto"/>
        <w:rPr>
          <w:rFonts w:ascii="Times" w:hAnsi="Times" w:cs="Times New Roman"/>
        </w:rPr>
      </w:pPr>
      <w:r w:rsidRPr="00BB12C2">
        <w:rPr>
          <w:rFonts w:ascii="Times" w:hAnsi="Times" w:cs="Times New Roman"/>
          <w:lang w:val="en-US"/>
        </w:rPr>
        <w:t>In which financial statements do we find information on depreciation and amortization expense?</w:t>
      </w:r>
    </w:p>
    <w:p w14:paraId="21AA4CE9" w14:textId="4DCC4974" w:rsidR="0000782D" w:rsidRPr="00BB12C2" w:rsidRDefault="00352ADD" w:rsidP="00BB12C2">
      <w:pPr>
        <w:pStyle w:val="ListParagraph"/>
        <w:spacing w:line="360" w:lineRule="auto"/>
        <w:rPr>
          <w:rFonts w:ascii="Times" w:hAnsi="Times" w:cs="Times New Roman"/>
          <w:i/>
          <w:iCs/>
          <w:lang w:val="en-US"/>
        </w:rPr>
      </w:pPr>
      <w:r>
        <w:rPr>
          <w:rFonts w:ascii="Times" w:hAnsi="Times" w:cs="Times New Roman"/>
          <w:i/>
          <w:iCs/>
          <w:lang w:val="en-US"/>
        </w:rPr>
        <w:t>Cash Flow</w:t>
      </w:r>
      <w:r w:rsidR="00A80CD1">
        <w:rPr>
          <w:rFonts w:ascii="Times" w:hAnsi="Times" w:cs="Times New Roman"/>
          <w:i/>
          <w:iCs/>
          <w:lang w:val="en-US"/>
        </w:rPr>
        <w:t xml:space="preserve"> Statement.</w:t>
      </w:r>
    </w:p>
    <w:p w14:paraId="70819229" w14:textId="760CC187" w:rsidR="0000782D" w:rsidRDefault="0000782D" w:rsidP="00BB12C2">
      <w:pPr>
        <w:spacing w:line="360" w:lineRule="auto"/>
        <w:rPr>
          <w:rFonts w:ascii="Times" w:hAnsi="Times" w:cs="Times New Roman"/>
          <w:i/>
          <w:iCs/>
        </w:rPr>
      </w:pPr>
    </w:p>
    <w:p w14:paraId="62694416" w14:textId="77777777" w:rsidR="00352ADD" w:rsidRPr="00BB12C2" w:rsidRDefault="00352ADD" w:rsidP="00BB12C2">
      <w:pPr>
        <w:spacing w:line="360" w:lineRule="auto"/>
        <w:rPr>
          <w:rFonts w:ascii="Times" w:hAnsi="Times" w:cs="Times New Roman"/>
          <w:i/>
          <w:iCs/>
        </w:rPr>
      </w:pPr>
    </w:p>
    <w:p w14:paraId="4DAA03B5" w14:textId="7B65FD7E" w:rsidR="00352ADD" w:rsidRPr="00352ADD" w:rsidRDefault="005E32F2" w:rsidP="00352ADD">
      <w:pPr>
        <w:pStyle w:val="ListParagraph"/>
        <w:numPr>
          <w:ilvl w:val="0"/>
          <w:numId w:val="10"/>
        </w:numPr>
        <w:spacing w:line="360" w:lineRule="auto"/>
        <w:rPr>
          <w:rFonts w:ascii="Times" w:hAnsi="Times" w:cs="Times New Roman"/>
        </w:rPr>
      </w:pPr>
      <w:r w:rsidRPr="00BB12C2">
        <w:rPr>
          <w:rFonts w:ascii="Times" w:hAnsi="Times" w:cs="Times New Roman"/>
          <w:lang w:val="en-US"/>
        </w:rPr>
        <w:lastRenderedPageBreak/>
        <w:t>What are diluted earnings per share?</w:t>
      </w:r>
    </w:p>
    <w:p w14:paraId="045C6B8A" w14:textId="763F7463" w:rsidR="00352ADD" w:rsidRPr="00352ADD" w:rsidRDefault="00352ADD" w:rsidP="00352ADD">
      <w:pPr>
        <w:pStyle w:val="ListParagraph"/>
        <w:spacing w:line="360" w:lineRule="auto"/>
        <w:rPr>
          <w:rFonts w:ascii="Times" w:hAnsi="Times" w:cs="Times New Roman"/>
          <w:i/>
          <w:iCs/>
        </w:rPr>
      </w:pPr>
      <w:r w:rsidRPr="00352ADD">
        <w:rPr>
          <w:rFonts w:ascii="Times" w:hAnsi="Times" w:cs="Times New Roman"/>
          <w:i/>
          <w:iCs/>
          <w:lang w:val="en-US"/>
        </w:rPr>
        <w:t xml:space="preserve">Dilutes EPS are similar to </w:t>
      </w:r>
      <w:proofErr w:type="gramStart"/>
      <w:r w:rsidRPr="00352ADD">
        <w:rPr>
          <w:rFonts w:ascii="Times" w:hAnsi="Times" w:cs="Times New Roman"/>
          <w:i/>
          <w:iCs/>
          <w:lang w:val="en-US"/>
        </w:rPr>
        <w:t>EPS,</w:t>
      </w:r>
      <w:proofErr w:type="gramEnd"/>
      <w:r w:rsidRPr="00352ADD">
        <w:rPr>
          <w:rFonts w:ascii="Times" w:hAnsi="Times" w:cs="Times New Roman"/>
          <w:i/>
          <w:iCs/>
          <w:lang w:val="en-US"/>
        </w:rPr>
        <w:t xml:space="preserve"> however they do take into account the convertible bonds and options. It is a fictional measure because it calculates event that still did not happen but might in the future.</w:t>
      </w:r>
    </w:p>
    <w:p w14:paraId="637A9FF6" w14:textId="77777777" w:rsidR="0000782D" w:rsidRPr="00BB12C2" w:rsidRDefault="0000782D" w:rsidP="00BB12C2">
      <w:pPr>
        <w:pStyle w:val="ListParagraph"/>
        <w:spacing w:line="360" w:lineRule="auto"/>
        <w:rPr>
          <w:rFonts w:ascii="Times" w:hAnsi="Times" w:cs="Times New Roman"/>
        </w:rPr>
      </w:pPr>
    </w:p>
    <w:p w14:paraId="7A867C89" w14:textId="2A8D6F6E" w:rsidR="005E32F2" w:rsidRPr="00BB12C2" w:rsidRDefault="005E32F2" w:rsidP="00BB12C2">
      <w:pPr>
        <w:pStyle w:val="ListParagraph"/>
        <w:numPr>
          <w:ilvl w:val="0"/>
          <w:numId w:val="10"/>
        </w:numPr>
        <w:spacing w:line="360" w:lineRule="auto"/>
        <w:rPr>
          <w:rFonts w:ascii="Times" w:hAnsi="Times" w:cs="Times New Roman"/>
        </w:rPr>
      </w:pPr>
      <w:r w:rsidRPr="00BB12C2">
        <w:rPr>
          <w:rFonts w:ascii="Times" w:hAnsi="Times" w:cs="Times New Roman"/>
          <w:lang w:val="en-US"/>
        </w:rPr>
        <w:t>What are non-controlling interests?</w:t>
      </w:r>
    </w:p>
    <w:p w14:paraId="60D1DA7D" w14:textId="7B60F3F2" w:rsidR="0000782D" w:rsidRPr="00352ADD" w:rsidRDefault="0000782D" w:rsidP="00352ADD">
      <w:pPr>
        <w:pStyle w:val="ListParagraph"/>
        <w:spacing w:line="360" w:lineRule="auto"/>
        <w:rPr>
          <w:rFonts w:ascii="Times" w:hAnsi="Times" w:cs="Times New Roman"/>
          <w:i/>
          <w:iCs/>
        </w:rPr>
      </w:pPr>
      <w:r w:rsidRPr="00BB12C2">
        <w:rPr>
          <w:rFonts w:ascii="Times" w:hAnsi="Times" w:cs="Times New Roman"/>
          <w:i/>
          <w:iCs/>
          <w:lang w:val="en-US"/>
        </w:rPr>
        <w:t>Non-Controlling Interests or minority interests relate to shares held by other shareholders than the mother company’s shareholders (e.g., through acquisitions)</w:t>
      </w:r>
    </w:p>
    <w:p w14:paraId="43B6369F" w14:textId="77777777" w:rsidR="0000782D" w:rsidRPr="00BB12C2" w:rsidRDefault="0000782D" w:rsidP="00BB12C2">
      <w:pPr>
        <w:spacing w:line="360" w:lineRule="auto"/>
        <w:rPr>
          <w:rFonts w:ascii="Times" w:hAnsi="Times" w:cs="Times New Roman"/>
        </w:rPr>
      </w:pPr>
    </w:p>
    <w:p w14:paraId="350AE334" w14:textId="77777777" w:rsidR="0000782D" w:rsidRPr="00BB12C2" w:rsidRDefault="005E32F2" w:rsidP="00BB12C2">
      <w:pPr>
        <w:pStyle w:val="ListParagraph"/>
        <w:numPr>
          <w:ilvl w:val="0"/>
          <w:numId w:val="10"/>
        </w:numPr>
        <w:spacing w:line="360" w:lineRule="auto"/>
        <w:rPr>
          <w:rFonts w:ascii="Times" w:hAnsi="Times" w:cs="Times New Roman"/>
        </w:rPr>
      </w:pPr>
      <w:r w:rsidRPr="00BB12C2">
        <w:rPr>
          <w:rFonts w:ascii="Times" w:hAnsi="Times" w:cs="Times New Roman"/>
          <w:lang w:val="en-US"/>
        </w:rPr>
        <w:t xml:space="preserve">What is a CDS and what does it measure? What is the advantage of assessing credit risk by means of the price of the CDS? </w:t>
      </w:r>
    </w:p>
    <w:p w14:paraId="26A1F05F" w14:textId="69CB3DB3" w:rsidR="0000782D" w:rsidRPr="00BB12C2" w:rsidRDefault="0000782D" w:rsidP="00BB12C2">
      <w:pPr>
        <w:pStyle w:val="ListParagraph"/>
        <w:spacing w:line="360" w:lineRule="auto"/>
        <w:rPr>
          <w:rFonts w:ascii="Times" w:hAnsi="Times" w:cs="Times New Roman"/>
          <w:i/>
          <w:iCs/>
        </w:rPr>
      </w:pPr>
      <w:r w:rsidRPr="00BB12C2">
        <w:rPr>
          <w:rFonts w:ascii="Times" w:hAnsi="Times" w:cs="Times New Roman"/>
          <w:i/>
          <w:iCs/>
          <w:lang w:val="en-US"/>
        </w:rPr>
        <w:t xml:space="preserve">Contract in which the buyer of the swap is entitled to compensation from the seller if there is a credit default from the associated company. The buyer pays a premium for this insurance. </w:t>
      </w:r>
    </w:p>
    <w:p w14:paraId="6ECA3514" w14:textId="77777777" w:rsidR="0000782D" w:rsidRPr="00BB12C2" w:rsidRDefault="0000782D" w:rsidP="00BB12C2">
      <w:pPr>
        <w:pStyle w:val="ListParagraph"/>
        <w:spacing w:line="360" w:lineRule="auto"/>
        <w:rPr>
          <w:rFonts w:ascii="Times" w:hAnsi="Times" w:cs="Times New Roman"/>
        </w:rPr>
      </w:pPr>
    </w:p>
    <w:p w14:paraId="6EB929CB" w14:textId="48EF71B7" w:rsidR="005E32F2" w:rsidRPr="00BB12C2" w:rsidRDefault="005E32F2" w:rsidP="00BB12C2">
      <w:pPr>
        <w:pStyle w:val="ListParagraph"/>
        <w:numPr>
          <w:ilvl w:val="0"/>
          <w:numId w:val="10"/>
        </w:numPr>
        <w:spacing w:line="360" w:lineRule="auto"/>
        <w:rPr>
          <w:rFonts w:ascii="Times" w:hAnsi="Times" w:cs="Times New Roman"/>
        </w:rPr>
      </w:pPr>
      <w:r w:rsidRPr="00BB12C2">
        <w:rPr>
          <w:rFonts w:ascii="Times" w:hAnsi="Times" w:cs="Times New Roman"/>
          <w:lang w:val="en-US"/>
        </w:rPr>
        <w:t xml:space="preserve">What does a negative </w:t>
      </w:r>
      <w:r w:rsidR="00FD1E18" w:rsidRPr="00BB12C2">
        <w:rPr>
          <w:rFonts w:ascii="Times" w:hAnsi="Times" w:cs="Times New Roman"/>
          <w:lang w:val="en-US"/>
        </w:rPr>
        <w:t>N</w:t>
      </w:r>
      <w:r w:rsidRPr="00BB12C2">
        <w:rPr>
          <w:rFonts w:ascii="Times" w:hAnsi="Times" w:cs="Times New Roman"/>
          <w:lang w:val="en-US"/>
        </w:rPr>
        <w:t xml:space="preserve">et </w:t>
      </w:r>
      <w:r w:rsidR="00FD1E18" w:rsidRPr="00BB12C2">
        <w:rPr>
          <w:rFonts w:ascii="Times" w:hAnsi="Times" w:cs="Times New Roman"/>
          <w:lang w:val="en-US"/>
        </w:rPr>
        <w:t>D</w:t>
      </w:r>
      <w:r w:rsidRPr="00BB12C2">
        <w:rPr>
          <w:rFonts w:ascii="Times" w:hAnsi="Times" w:cs="Times New Roman"/>
          <w:lang w:val="en-US"/>
        </w:rPr>
        <w:t>ebt position indicate?</w:t>
      </w:r>
    </w:p>
    <w:p w14:paraId="24EA4922" w14:textId="2881B6EA" w:rsidR="0000782D" w:rsidRPr="00BB12C2" w:rsidRDefault="0000782D" w:rsidP="00BB12C2">
      <w:pPr>
        <w:pStyle w:val="ListParagraph"/>
        <w:spacing w:line="360" w:lineRule="auto"/>
        <w:rPr>
          <w:rFonts w:ascii="Times" w:hAnsi="Times" w:cs="Times New Roman"/>
          <w:i/>
          <w:iCs/>
        </w:rPr>
      </w:pPr>
      <w:r w:rsidRPr="00BB12C2">
        <w:rPr>
          <w:rFonts w:ascii="Times" w:hAnsi="Times" w:cs="Times New Roman"/>
          <w:i/>
          <w:iCs/>
          <w:lang w:val="en-US"/>
        </w:rPr>
        <w:t>Negative Net Debt means there is more Cash than Debt in a company.</w:t>
      </w:r>
    </w:p>
    <w:p w14:paraId="4FEE1489" w14:textId="77777777" w:rsidR="00D24DA4" w:rsidRPr="00BB12C2" w:rsidRDefault="00D24DA4" w:rsidP="00BB12C2">
      <w:pPr>
        <w:spacing w:line="360" w:lineRule="auto"/>
        <w:rPr>
          <w:rFonts w:ascii="Times" w:hAnsi="Times" w:cs="Times New Roman"/>
          <w:lang w:val="en-US"/>
        </w:rPr>
      </w:pPr>
    </w:p>
    <w:p w14:paraId="67B2B212" w14:textId="5EA08A7F" w:rsidR="005E32F2" w:rsidRPr="00BB12C2" w:rsidRDefault="005E32F2" w:rsidP="00BB12C2">
      <w:pPr>
        <w:spacing w:line="360" w:lineRule="auto"/>
        <w:rPr>
          <w:rFonts w:ascii="Times" w:hAnsi="Times" w:cs="Times New Roman"/>
          <w:b/>
          <w:bCs/>
        </w:rPr>
      </w:pPr>
      <w:r w:rsidRPr="00BB12C2">
        <w:rPr>
          <w:rFonts w:ascii="Times" w:hAnsi="Times" w:cs="Times New Roman"/>
          <w:b/>
          <w:bCs/>
          <w:lang w:val="en-US"/>
        </w:rPr>
        <w:t>3. Exercise on the Cash Flow Statement</w:t>
      </w:r>
    </w:p>
    <w:p w14:paraId="3AAA55E2" w14:textId="5CB3FF1B" w:rsidR="005E32F2" w:rsidRPr="00BB12C2" w:rsidRDefault="005E32F2" w:rsidP="00BB12C2">
      <w:pPr>
        <w:pStyle w:val="ListParagraph"/>
        <w:numPr>
          <w:ilvl w:val="0"/>
          <w:numId w:val="11"/>
        </w:numPr>
        <w:spacing w:line="360" w:lineRule="auto"/>
        <w:rPr>
          <w:rFonts w:ascii="Times" w:hAnsi="Times" w:cs="Times New Roman"/>
        </w:rPr>
      </w:pPr>
      <w:r w:rsidRPr="00BB12C2">
        <w:rPr>
          <w:rFonts w:ascii="Times" w:hAnsi="Times" w:cs="Times New Roman"/>
          <w:lang w:val="en-US"/>
        </w:rPr>
        <w:t>Reconciliations between earnings and cash flows</w:t>
      </w:r>
      <w:r w:rsidR="00D24DA4" w:rsidRPr="00BB12C2">
        <w:rPr>
          <w:rFonts w:ascii="Times" w:hAnsi="Times" w:cs="Times New Roman"/>
          <w:lang w:val="en-US"/>
        </w:rPr>
        <w:t xml:space="preserve"> (</w:t>
      </w:r>
      <w:r w:rsidRPr="00BB12C2">
        <w:rPr>
          <w:rFonts w:ascii="Times" w:hAnsi="Times" w:cs="Times New Roman"/>
          <w:lang w:val="en-US"/>
        </w:rPr>
        <w:t>Lecture 2</w:t>
      </w:r>
      <w:r w:rsidR="00D24DA4" w:rsidRPr="00BB12C2">
        <w:rPr>
          <w:rFonts w:ascii="Times" w:hAnsi="Times" w:cs="Times New Roman"/>
          <w:lang w:val="en-US"/>
        </w:rPr>
        <w:t>)</w:t>
      </w:r>
    </w:p>
    <w:p w14:paraId="004E97DD" w14:textId="1D149BF6" w:rsidR="00BB12C2" w:rsidRPr="00BB12C2" w:rsidRDefault="00BB12C2" w:rsidP="00BB12C2">
      <w:pPr>
        <w:spacing w:line="360" w:lineRule="auto"/>
        <w:rPr>
          <w:rFonts w:ascii="Times" w:hAnsi="Times" w:cs="Times New Roman"/>
        </w:rPr>
      </w:pPr>
    </w:p>
    <w:p w14:paraId="5B6D257D" w14:textId="77777777" w:rsidR="009D0C02" w:rsidRDefault="009D0C02" w:rsidP="00BB12C2">
      <w:pPr>
        <w:spacing w:line="360" w:lineRule="auto"/>
        <w:rPr>
          <w:rFonts w:ascii="Times" w:hAnsi="Times" w:cs="Times New Roman"/>
          <w:b/>
          <w:bCs/>
          <w:lang w:val="en-US"/>
        </w:rPr>
      </w:pPr>
    </w:p>
    <w:p w14:paraId="211A6F9C" w14:textId="77777777" w:rsidR="009D0C02" w:rsidRDefault="009D0C02" w:rsidP="00BB12C2">
      <w:pPr>
        <w:spacing w:line="360" w:lineRule="auto"/>
        <w:rPr>
          <w:rFonts w:ascii="Times" w:hAnsi="Times" w:cs="Times New Roman"/>
          <w:b/>
          <w:bCs/>
          <w:lang w:val="en-US"/>
        </w:rPr>
      </w:pPr>
    </w:p>
    <w:p w14:paraId="26C2987E" w14:textId="77777777" w:rsidR="009D0C02" w:rsidRDefault="009D0C02" w:rsidP="00BB12C2">
      <w:pPr>
        <w:spacing w:line="360" w:lineRule="auto"/>
        <w:rPr>
          <w:rFonts w:ascii="Times" w:hAnsi="Times" w:cs="Times New Roman"/>
          <w:b/>
          <w:bCs/>
          <w:lang w:val="en-US"/>
        </w:rPr>
      </w:pPr>
    </w:p>
    <w:p w14:paraId="2ADC31D0" w14:textId="77777777" w:rsidR="009D0C02" w:rsidRDefault="009D0C02" w:rsidP="00BB12C2">
      <w:pPr>
        <w:spacing w:line="360" w:lineRule="auto"/>
        <w:rPr>
          <w:rFonts w:ascii="Times" w:hAnsi="Times" w:cs="Times New Roman"/>
          <w:b/>
          <w:bCs/>
          <w:lang w:val="en-US"/>
        </w:rPr>
      </w:pPr>
    </w:p>
    <w:p w14:paraId="490FC947" w14:textId="77777777" w:rsidR="009D0C02" w:rsidRDefault="009D0C02" w:rsidP="00BB12C2">
      <w:pPr>
        <w:spacing w:line="360" w:lineRule="auto"/>
        <w:rPr>
          <w:rFonts w:ascii="Times" w:hAnsi="Times" w:cs="Times New Roman"/>
          <w:b/>
          <w:bCs/>
          <w:lang w:val="en-US"/>
        </w:rPr>
      </w:pPr>
    </w:p>
    <w:p w14:paraId="6DCE3273" w14:textId="77777777" w:rsidR="009D0C02" w:rsidRDefault="009D0C02" w:rsidP="00BB12C2">
      <w:pPr>
        <w:spacing w:line="360" w:lineRule="auto"/>
        <w:rPr>
          <w:rFonts w:ascii="Times" w:hAnsi="Times" w:cs="Times New Roman"/>
          <w:b/>
          <w:bCs/>
          <w:lang w:val="en-US"/>
        </w:rPr>
      </w:pPr>
    </w:p>
    <w:p w14:paraId="2E04CADE" w14:textId="77777777" w:rsidR="009D0C02" w:rsidRDefault="009D0C02" w:rsidP="00BB12C2">
      <w:pPr>
        <w:spacing w:line="360" w:lineRule="auto"/>
        <w:rPr>
          <w:rFonts w:ascii="Times" w:hAnsi="Times" w:cs="Times New Roman"/>
          <w:b/>
          <w:bCs/>
          <w:lang w:val="en-US"/>
        </w:rPr>
      </w:pPr>
    </w:p>
    <w:p w14:paraId="3344B813" w14:textId="77777777" w:rsidR="009D0C02" w:rsidRDefault="009D0C02" w:rsidP="00BB12C2">
      <w:pPr>
        <w:spacing w:line="360" w:lineRule="auto"/>
        <w:rPr>
          <w:rFonts w:ascii="Times" w:hAnsi="Times" w:cs="Times New Roman"/>
          <w:b/>
          <w:bCs/>
          <w:lang w:val="en-US"/>
        </w:rPr>
      </w:pPr>
    </w:p>
    <w:p w14:paraId="09C4C4CF" w14:textId="77777777" w:rsidR="009D0C02" w:rsidRDefault="009D0C02" w:rsidP="00BB12C2">
      <w:pPr>
        <w:spacing w:line="360" w:lineRule="auto"/>
        <w:rPr>
          <w:rFonts w:ascii="Times" w:hAnsi="Times" w:cs="Times New Roman"/>
          <w:b/>
          <w:bCs/>
          <w:lang w:val="en-US"/>
        </w:rPr>
      </w:pPr>
    </w:p>
    <w:p w14:paraId="260E5D8D" w14:textId="77777777" w:rsidR="009D0C02" w:rsidRDefault="009D0C02" w:rsidP="00BB12C2">
      <w:pPr>
        <w:spacing w:line="360" w:lineRule="auto"/>
        <w:rPr>
          <w:rFonts w:ascii="Times" w:hAnsi="Times" w:cs="Times New Roman"/>
          <w:b/>
          <w:bCs/>
          <w:lang w:val="en-US"/>
        </w:rPr>
      </w:pPr>
    </w:p>
    <w:p w14:paraId="602C3066" w14:textId="77777777" w:rsidR="009D0C02" w:rsidRDefault="009D0C02" w:rsidP="00BB12C2">
      <w:pPr>
        <w:spacing w:line="360" w:lineRule="auto"/>
        <w:rPr>
          <w:rFonts w:ascii="Times" w:hAnsi="Times" w:cs="Times New Roman"/>
          <w:b/>
          <w:bCs/>
          <w:lang w:val="en-US"/>
        </w:rPr>
      </w:pPr>
    </w:p>
    <w:p w14:paraId="2DA00371" w14:textId="77777777" w:rsidR="00433AAA" w:rsidRDefault="00433AAA" w:rsidP="00433AAA">
      <w:pPr>
        <w:spacing w:line="360" w:lineRule="auto"/>
        <w:rPr>
          <w:rFonts w:ascii="Times" w:hAnsi="Times" w:cs="Times New Roman"/>
          <w:b/>
          <w:bCs/>
          <w:lang w:val="en-US"/>
        </w:rPr>
      </w:pPr>
    </w:p>
    <w:p w14:paraId="6402366C" w14:textId="24716798" w:rsidR="009D0C02" w:rsidRDefault="00BB12C2" w:rsidP="00433AAA">
      <w:pPr>
        <w:spacing w:line="360" w:lineRule="auto"/>
        <w:jc w:val="center"/>
        <w:rPr>
          <w:rFonts w:ascii="Times" w:hAnsi="Times" w:cs="Times New Roman"/>
          <w:b/>
          <w:bCs/>
        </w:rPr>
      </w:pPr>
      <w:r w:rsidRPr="00BB12C2">
        <w:rPr>
          <w:rFonts w:ascii="Times" w:hAnsi="Times" w:cs="Times New Roman"/>
          <w:b/>
          <w:bCs/>
        </w:rPr>
        <w:lastRenderedPageBreak/>
        <w:t>Exam Financial Statement Analysis and</w:t>
      </w:r>
      <w:r w:rsidRPr="00BB12C2">
        <w:rPr>
          <w:rFonts w:ascii="Times" w:hAnsi="Times" w:cs="Times New Roman"/>
          <w:b/>
          <w:bCs/>
          <w:lang w:val="en-US"/>
        </w:rPr>
        <w:t xml:space="preserve"> </w:t>
      </w:r>
      <w:r w:rsidRPr="00BB12C2">
        <w:rPr>
          <w:rFonts w:ascii="Times" w:hAnsi="Times" w:cs="Times New Roman"/>
          <w:b/>
          <w:bCs/>
        </w:rPr>
        <w:t>Security Valuation</w:t>
      </w:r>
    </w:p>
    <w:p w14:paraId="3AAFFAAB" w14:textId="2040762C" w:rsidR="00BB12C2" w:rsidRPr="00BB12C2" w:rsidRDefault="00BB12C2" w:rsidP="00433AAA">
      <w:pPr>
        <w:spacing w:line="360" w:lineRule="auto"/>
        <w:jc w:val="center"/>
        <w:rPr>
          <w:rFonts w:ascii="Times" w:hAnsi="Times" w:cs="Times New Roman"/>
          <w:b/>
          <w:bCs/>
        </w:rPr>
      </w:pPr>
      <w:r w:rsidRPr="00BB12C2">
        <w:rPr>
          <w:rFonts w:ascii="Times" w:hAnsi="Times" w:cs="Times New Roman"/>
          <w:b/>
          <w:bCs/>
        </w:rPr>
        <w:t>January 2021</w:t>
      </w:r>
    </w:p>
    <w:p w14:paraId="039C4344" w14:textId="1CCD2BD2" w:rsidR="00BB12C2" w:rsidRPr="00BB12C2" w:rsidRDefault="00BB12C2" w:rsidP="00BB12C2">
      <w:pPr>
        <w:spacing w:line="360" w:lineRule="auto"/>
        <w:rPr>
          <w:rFonts w:ascii="Times" w:hAnsi="Times" w:cs="Times New Roman"/>
        </w:rPr>
      </w:pPr>
    </w:p>
    <w:p w14:paraId="50FFE2BC" w14:textId="77777777" w:rsidR="00BB12C2" w:rsidRPr="00BB12C2" w:rsidRDefault="00BB12C2" w:rsidP="00BB12C2">
      <w:pPr>
        <w:autoSpaceDE w:val="0"/>
        <w:autoSpaceDN w:val="0"/>
        <w:adjustRightInd w:val="0"/>
        <w:spacing w:line="360" w:lineRule="auto"/>
        <w:rPr>
          <w:rFonts w:ascii="Times" w:hAnsi="Times" w:cs="_˘Pœ˛"/>
          <w:b/>
          <w:bCs/>
          <w:sz w:val="22"/>
          <w:szCs w:val="22"/>
          <w:lang w:val="en-GB"/>
        </w:rPr>
      </w:pPr>
      <w:r w:rsidRPr="00BB12C2">
        <w:rPr>
          <w:rFonts w:ascii="Times" w:hAnsi="Times" w:cs="_˘Pœ˛"/>
          <w:b/>
          <w:bCs/>
          <w:sz w:val="22"/>
          <w:szCs w:val="22"/>
          <w:lang w:val="en-GB"/>
        </w:rPr>
        <w:t>1. ROE disaggregation of Adidas 2019</w:t>
      </w:r>
    </w:p>
    <w:p w14:paraId="03AA2E00" w14:textId="0364E458" w:rsidR="00BB12C2" w:rsidRPr="00BB12C2" w:rsidRDefault="00BB12C2" w:rsidP="00BB12C2">
      <w:pPr>
        <w:pStyle w:val="ListParagraph"/>
        <w:numPr>
          <w:ilvl w:val="0"/>
          <w:numId w:val="14"/>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Calculate the disaggregation</w:t>
      </w:r>
    </w:p>
    <w:p w14:paraId="32B37876" w14:textId="1B104418" w:rsidR="00BB12C2" w:rsidRPr="00BB12C2" w:rsidRDefault="00BB12C2" w:rsidP="00BB12C2">
      <w:pPr>
        <w:pStyle w:val="ListParagraph"/>
        <w:numPr>
          <w:ilvl w:val="0"/>
          <w:numId w:val="14"/>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Interpret your results (RNOA was bigger than ROE because negative NNO?)</w:t>
      </w:r>
    </w:p>
    <w:p w14:paraId="549A29CB" w14:textId="07BFFA78" w:rsidR="00BB12C2" w:rsidRDefault="00BB12C2" w:rsidP="00BB12C2">
      <w:pPr>
        <w:pStyle w:val="ListParagraph"/>
        <w:numPr>
          <w:ilvl w:val="0"/>
          <w:numId w:val="14"/>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New IFRS 16 used in 2019, what is the impact on the balance sheet and income statement?</w:t>
      </w:r>
    </w:p>
    <w:p w14:paraId="6AF88C3B" w14:textId="66F9D1D3" w:rsidR="009B3D58" w:rsidRPr="009B3D58" w:rsidRDefault="009B3D58" w:rsidP="009B3D58">
      <w:pPr>
        <w:pStyle w:val="ListParagraph"/>
        <w:autoSpaceDE w:val="0"/>
        <w:autoSpaceDN w:val="0"/>
        <w:adjustRightInd w:val="0"/>
        <w:spacing w:line="360" w:lineRule="auto"/>
        <w:rPr>
          <w:rFonts w:ascii="Times" w:hAnsi="Times" w:cs="_˘Pœ˛"/>
          <w:i/>
          <w:iCs/>
          <w:sz w:val="22"/>
          <w:szCs w:val="22"/>
          <w:lang w:val="en-GB"/>
        </w:rPr>
      </w:pPr>
      <w:r w:rsidRPr="009B3D58">
        <w:rPr>
          <w:rFonts w:ascii="Times" w:hAnsi="Times" w:cs="_˘Pœ˛"/>
          <w:i/>
          <w:iCs/>
          <w:sz w:val="22"/>
          <w:szCs w:val="22"/>
          <w:lang w:val="en-GB"/>
        </w:rPr>
        <w:t>Leased assets are now included in BS</w:t>
      </w:r>
      <w:r>
        <w:rPr>
          <w:rFonts w:ascii="Times" w:hAnsi="Times" w:cs="_˘Pœ˛"/>
          <w:i/>
          <w:iCs/>
          <w:sz w:val="22"/>
          <w:szCs w:val="22"/>
          <w:lang w:val="en-GB"/>
        </w:rPr>
        <w:t xml:space="preserve"> and they can be depreciated. </w:t>
      </w:r>
    </w:p>
    <w:p w14:paraId="39424389" w14:textId="0B7D74D0" w:rsidR="00BB12C2" w:rsidRPr="00BB12C2" w:rsidRDefault="00BB12C2" w:rsidP="00BB12C2">
      <w:pPr>
        <w:pStyle w:val="ListParagraph"/>
        <w:numPr>
          <w:ilvl w:val="0"/>
          <w:numId w:val="14"/>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Calculate cash conversion cycle</w:t>
      </w:r>
    </w:p>
    <w:p w14:paraId="3E25C319" w14:textId="6D5D631F" w:rsidR="00BB12C2" w:rsidRPr="00BB12C2" w:rsidRDefault="00BB12C2" w:rsidP="00BB12C2">
      <w:pPr>
        <w:pStyle w:val="ListParagraph"/>
        <w:numPr>
          <w:ilvl w:val="0"/>
          <w:numId w:val="14"/>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Estimate OCI if you know a dividend of X was paid out</w:t>
      </w:r>
    </w:p>
    <w:p w14:paraId="49BA783D" w14:textId="52F4CB15" w:rsidR="00BB12C2" w:rsidRPr="00BB12C2" w:rsidRDefault="00BB12C2" w:rsidP="00BB12C2">
      <w:pPr>
        <w:pStyle w:val="ListParagraph"/>
        <w:numPr>
          <w:ilvl w:val="0"/>
          <w:numId w:val="14"/>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Calculate the bad debt expense (=change in uncollectible allowance)</w:t>
      </w:r>
    </w:p>
    <w:p w14:paraId="2089628F" w14:textId="77777777" w:rsidR="00BB12C2" w:rsidRPr="00BB12C2" w:rsidRDefault="00BB12C2" w:rsidP="00BB12C2">
      <w:pPr>
        <w:autoSpaceDE w:val="0"/>
        <w:autoSpaceDN w:val="0"/>
        <w:adjustRightInd w:val="0"/>
        <w:spacing w:line="360" w:lineRule="auto"/>
        <w:rPr>
          <w:rFonts w:ascii="Times" w:hAnsi="Times" w:cs="_˘Pœ˛"/>
          <w:sz w:val="22"/>
          <w:szCs w:val="22"/>
          <w:lang w:val="en-GB"/>
        </w:rPr>
      </w:pPr>
    </w:p>
    <w:p w14:paraId="11A3940E" w14:textId="16E9C077" w:rsidR="00BB12C2" w:rsidRPr="00BB12C2" w:rsidRDefault="00BB12C2" w:rsidP="00BB12C2">
      <w:pPr>
        <w:autoSpaceDE w:val="0"/>
        <w:autoSpaceDN w:val="0"/>
        <w:adjustRightInd w:val="0"/>
        <w:spacing w:line="360" w:lineRule="auto"/>
        <w:rPr>
          <w:rFonts w:ascii="Times" w:hAnsi="Times" w:cs="_˘Pœ˛"/>
          <w:b/>
          <w:bCs/>
          <w:sz w:val="22"/>
          <w:szCs w:val="22"/>
          <w:lang w:val="en-GB"/>
        </w:rPr>
      </w:pPr>
      <w:r w:rsidRPr="00BB12C2">
        <w:rPr>
          <w:rFonts w:ascii="Times" w:hAnsi="Times" w:cs="_˘Pœ˛"/>
          <w:b/>
          <w:bCs/>
          <w:sz w:val="22"/>
          <w:szCs w:val="22"/>
          <w:lang w:val="en-GB"/>
        </w:rPr>
        <w:t>2. Valuation of pharmaceutical company</w:t>
      </w:r>
    </w:p>
    <w:p w14:paraId="4B739309" w14:textId="7A12FF52" w:rsidR="00BB12C2" w:rsidRPr="00BB12C2" w:rsidRDefault="00BB12C2" w:rsidP="00BB12C2">
      <w:pPr>
        <w:pStyle w:val="ListParagraph"/>
        <w:numPr>
          <w:ilvl w:val="0"/>
          <w:numId w:val="15"/>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ROPI valuation</w:t>
      </w:r>
    </w:p>
    <w:p w14:paraId="2BDC91B8" w14:textId="6EB0DBFE" w:rsidR="00BB12C2" w:rsidRPr="00BB12C2" w:rsidRDefault="00BB12C2" w:rsidP="00BB12C2">
      <w:pPr>
        <w:pStyle w:val="ListParagraph"/>
        <w:numPr>
          <w:ilvl w:val="0"/>
          <w:numId w:val="15"/>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If the stock price is €200 what would be your conclusion? Give reasons</w:t>
      </w:r>
      <w:r w:rsidR="00433AAA">
        <w:rPr>
          <w:rFonts w:ascii="Times" w:hAnsi="Times" w:cs="_˘Pœ˛"/>
          <w:sz w:val="22"/>
          <w:szCs w:val="22"/>
          <w:lang w:val="en-GB"/>
        </w:rPr>
        <w:t>.</w:t>
      </w:r>
    </w:p>
    <w:p w14:paraId="47CF0454" w14:textId="76774275" w:rsidR="00BB12C2" w:rsidRPr="00BB12C2" w:rsidRDefault="00BB12C2" w:rsidP="00BB12C2">
      <w:pPr>
        <w:pStyle w:val="ListParagraph"/>
        <w:numPr>
          <w:ilvl w:val="0"/>
          <w:numId w:val="15"/>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 xml:space="preserve">Calculate Tobin’s Q </w:t>
      </w:r>
      <w:r w:rsidRPr="00433AAA">
        <w:rPr>
          <w:rFonts w:ascii="Times" w:hAnsi="Times" w:cs="_˘Pœ˛"/>
          <w:i/>
          <w:iCs/>
          <w:sz w:val="22"/>
          <w:szCs w:val="22"/>
          <w:lang w:val="en-GB"/>
        </w:rPr>
        <w:t>(=VL/NOA)</w:t>
      </w:r>
    </w:p>
    <w:p w14:paraId="448BBBC5" w14:textId="77777777" w:rsidR="00BB12C2" w:rsidRPr="00BB12C2" w:rsidRDefault="00BB12C2" w:rsidP="00BB12C2">
      <w:pPr>
        <w:autoSpaceDE w:val="0"/>
        <w:autoSpaceDN w:val="0"/>
        <w:adjustRightInd w:val="0"/>
        <w:spacing w:line="360" w:lineRule="auto"/>
        <w:rPr>
          <w:rFonts w:ascii="Times" w:hAnsi="Times" w:cs="_˘Pœ˛"/>
          <w:sz w:val="22"/>
          <w:szCs w:val="22"/>
          <w:lang w:val="en-GB"/>
        </w:rPr>
      </w:pPr>
    </w:p>
    <w:p w14:paraId="6BE5E51A" w14:textId="14B02518" w:rsidR="00BB12C2" w:rsidRPr="00BB12C2" w:rsidRDefault="00BB12C2" w:rsidP="00BB12C2">
      <w:pPr>
        <w:autoSpaceDE w:val="0"/>
        <w:autoSpaceDN w:val="0"/>
        <w:adjustRightInd w:val="0"/>
        <w:spacing w:line="360" w:lineRule="auto"/>
        <w:rPr>
          <w:rFonts w:ascii="Times" w:hAnsi="Times" w:cs="_˘Pœ˛"/>
          <w:b/>
          <w:bCs/>
          <w:sz w:val="22"/>
          <w:szCs w:val="22"/>
          <w:lang w:val="en-GB"/>
        </w:rPr>
      </w:pPr>
      <w:r w:rsidRPr="00BB12C2">
        <w:rPr>
          <w:rFonts w:ascii="Times" w:hAnsi="Times" w:cs="_˘Pœ˛"/>
          <w:b/>
          <w:bCs/>
          <w:sz w:val="22"/>
          <w:szCs w:val="22"/>
          <w:lang w:val="en-GB"/>
        </w:rPr>
        <w:t>3. Taxes of Snapchat, US firm</w:t>
      </w:r>
    </w:p>
    <w:p w14:paraId="6D93076F" w14:textId="1077B5F9" w:rsidR="00BB12C2" w:rsidRPr="00BB12C2" w:rsidRDefault="00BB12C2" w:rsidP="00BB12C2">
      <w:pPr>
        <w:pStyle w:val="ListParagraph"/>
        <w:numPr>
          <w:ilvl w:val="0"/>
          <w:numId w:val="16"/>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 xml:space="preserve">Why did DTA increase? (Loss </w:t>
      </w:r>
      <w:proofErr w:type="spellStart"/>
      <w:r w:rsidR="009B3D58" w:rsidRPr="00BB12C2">
        <w:rPr>
          <w:rFonts w:ascii="Times" w:hAnsi="Times" w:cs="_˘Pœ˛"/>
          <w:sz w:val="22"/>
          <w:szCs w:val="22"/>
          <w:lang w:val="en-GB"/>
        </w:rPr>
        <w:t>carryforwards</w:t>
      </w:r>
      <w:proofErr w:type="spellEnd"/>
      <w:r w:rsidRPr="00BB12C2">
        <w:rPr>
          <w:rFonts w:ascii="Times" w:hAnsi="Times" w:cs="_˘Pœ˛"/>
          <w:sz w:val="22"/>
          <w:szCs w:val="22"/>
          <w:lang w:val="en-GB"/>
        </w:rPr>
        <w:t>)</w:t>
      </w:r>
    </w:p>
    <w:p w14:paraId="3C912A3B" w14:textId="6E64EB30" w:rsidR="00BB12C2" w:rsidRPr="00BB12C2" w:rsidRDefault="00BB12C2" w:rsidP="00BB12C2">
      <w:pPr>
        <w:pStyle w:val="ListParagraph"/>
        <w:numPr>
          <w:ilvl w:val="0"/>
          <w:numId w:val="16"/>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Why does a DTL occur for PPE? (</w:t>
      </w:r>
      <w:r w:rsidR="009B3D58" w:rsidRPr="00BB12C2">
        <w:rPr>
          <w:rFonts w:ascii="Times" w:hAnsi="Times" w:cs="_˘Pœ˛"/>
          <w:sz w:val="22"/>
          <w:szCs w:val="22"/>
          <w:lang w:val="en-GB"/>
        </w:rPr>
        <w:t>Accelerated</w:t>
      </w:r>
      <w:r w:rsidRPr="00BB12C2">
        <w:rPr>
          <w:rFonts w:ascii="Times" w:hAnsi="Times" w:cs="_˘Pœ˛"/>
          <w:sz w:val="22"/>
          <w:szCs w:val="22"/>
          <w:lang w:val="en-GB"/>
        </w:rPr>
        <w:t xml:space="preserve"> depreciation)</w:t>
      </w:r>
    </w:p>
    <w:p w14:paraId="390FA38D" w14:textId="413E0413" w:rsidR="00BB12C2" w:rsidRPr="00BB12C2" w:rsidRDefault="00BB12C2" w:rsidP="00BB12C2">
      <w:pPr>
        <w:pStyle w:val="ListParagraph"/>
        <w:numPr>
          <w:ilvl w:val="0"/>
          <w:numId w:val="16"/>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How are valuation allowances recognized for this US firm? (</w:t>
      </w:r>
      <w:r w:rsidR="009B3D58" w:rsidRPr="00BB12C2">
        <w:rPr>
          <w:rFonts w:ascii="Times" w:hAnsi="Times" w:cs="_˘Pœ˛"/>
          <w:sz w:val="22"/>
          <w:szCs w:val="22"/>
          <w:lang w:val="en-GB"/>
        </w:rPr>
        <w:t>Separate</w:t>
      </w:r>
      <w:r w:rsidRPr="00BB12C2">
        <w:rPr>
          <w:rFonts w:ascii="Times" w:hAnsi="Times" w:cs="_˘Pœ˛"/>
          <w:sz w:val="22"/>
          <w:szCs w:val="22"/>
          <w:lang w:val="en-GB"/>
        </w:rPr>
        <w:t xml:space="preserve"> gross valuation allowance, whereas in IFRS it is net amount)</w:t>
      </w:r>
    </w:p>
    <w:p w14:paraId="28023835" w14:textId="5ACFB406" w:rsidR="00BB12C2" w:rsidRPr="00BB12C2" w:rsidRDefault="00BB12C2" w:rsidP="00BB12C2">
      <w:pPr>
        <w:pStyle w:val="ListParagraph"/>
        <w:numPr>
          <w:ilvl w:val="0"/>
          <w:numId w:val="16"/>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How to interpret valuation allowance given the size of it for Snapchat?</w:t>
      </w:r>
    </w:p>
    <w:p w14:paraId="783316E0" w14:textId="6D3A2CA2" w:rsidR="00BB12C2" w:rsidRPr="00BB12C2" w:rsidRDefault="00BB12C2" w:rsidP="00BB12C2">
      <w:pPr>
        <w:pStyle w:val="ListParagraph"/>
        <w:numPr>
          <w:ilvl w:val="0"/>
          <w:numId w:val="16"/>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How did valuation allowances impact net income?</w:t>
      </w:r>
    </w:p>
    <w:p w14:paraId="454E2736" w14:textId="77777777" w:rsidR="00BB12C2" w:rsidRPr="00BB12C2" w:rsidRDefault="00BB12C2" w:rsidP="00BB12C2">
      <w:pPr>
        <w:autoSpaceDE w:val="0"/>
        <w:autoSpaceDN w:val="0"/>
        <w:adjustRightInd w:val="0"/>
        <w:spacing w:line="360" w:lineRule="auto"/>
        <w:rPr>
          <w:rFonts w:ascii="Times" w:hAnsi="Times" w:cs="_˘Pœ˛"/>
          <w:sz w:val="22"/>
          <w:szCs w:val="22"/>
          <w:lang w:val="en-GB"/>
        </w:rPr>
      </w:pPr>
    </w:p>
    <w:p w14:paraId="5B019678" w14:textId="3FAF5B4B" w:rsidR="00BB12C2" w:rsidRPr="00BB12C2" w:rsidRDefault="00BB12C2" w:rsidP="00BB12C2">
      <w:pPr>
        <w:autoSpaceDE w:val="0"/>
        <w:autoSpaceDN w:val="0"/>
        <w:adjustRightInd w:val="0"/>
        <w:spacing w:line="360" w:lineRule="auto"/>
        <w:rPr>
          <w:rFonts w:ascii="Times" w:hAnsi="Times" w:cs="_˘Pœ˛"/>
          <w:b/>
          <w:bCs/>
          <w:sz w:val="22"/>
          <w:szCs w:val="22"/>
          <w:lang w:val="en-GB"/>
        </w:rPr>
      </w:pPr>
      <w:r w:rsidRPr="00BB12C2">
        <w:rPr>
          <w:rFonts w:ascii="Times" w:hAnsi="Times" w:cs="_˘Pœ˛"/>
          <w:b/>
          <w:bCs/>
          <w:sz w:val="22"/>
          <w:szCs w:val="22"/>
          <w:lang w:val="en-GB"/>
        </w:rPr>
        <w:t>4. Financial Statements</w:t>
      </w:r>
    </w:p>
    <w:p w14:paraId="09EB62CA" w14:textId="77777777" w:rsidR="00352ADD" w:rsidRDefault="00BB12C2" w:rsidP="00BB12C2">
      <w:pPr>
        <w:pStyle w:val="ListParagraph"/>
        <w:numPr>
          <w:ilvl w:val="0"/>
          <w:numId w:val="17"/>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 xml:space="preserve">In which financial statement(s) do we find info on stock issuance and repurchases? </w:t>
      </w:r>
    </w:p>
    <w:p w14:paraId="3A0FE609" w14:textId="0ABA3470" w:rsidR="00BB12C2" w:rsidRPr="00352ADD" w:rsidRDefault="00BB12C2" w:rsidP="00352ADD">
      <w:pPr>
        <w:pStyle w:val="ListParagraph"/>
        <w:autoSpaceDE w:val="0"/>
        <w:autoSpaceDN w:val="0"/>
        <w:adjustRightInd w:val="0"/>
        <w:spacing w:line="360" w:lineRule="auto"/>
        <w:rPr>
          <w:rFonts w:ascii="Times" w:hAnsi="Times" w:cs="_˘Pœ˛"/>
          <w:i/>
          <w:iCs/>
          <w:sz w:val="22"/>
          <w:szCs w:val="22"/>
          <w:lang w:val="en-GB"/>
        </w:rPr>
      </w:pPr>
      <w:r w:rsidRPr="00352ADD">
        <w:rPr>
          <w:rFonts w:ascii="Times" w:hAnsi="Times" w:cs="_˘Pœ˛"/>
          <w:i/>
          <w:iCs/>
          <w:sz w:val="22"/>
          <w:szCs w:val="22"/>
          <w:lang w:val="en-GB"/>
        </w:rPr>
        <w:t xml:space="preserve">Equity </w:t>
      </w:r>
      <w:r w:rsidR="00352ADD">
        <w:rPr>
          <w:rFonts w:ascii="Times" w:hAnsi="Times" w:cs="_˘Pœ˛"/>
          <w:i/>
          <w:iCs/>
          <w:sz w:val="22"/>
          <w:szCs w:val="22"/>
          <w:lang w:val="en-GB"/>
        </w:rPr>
        <w:t>Statement and Cash Flow Statement.</w:t>
      </w:r>
    </w:p>
    <w:p w14:paraId="082681A5" w14:textId="77777777" w:rsidR="00352ADD" w:rsidRDefault="00BB12C2" w:rsidP="00BB12C2">
      <w:pPr>
        <w:pStyle w:val="ListParagraph"/>
        <w:numPr>
          <w:ilvl w:val="0"/>
          <w:numId w:val="17"/>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 xml:space="preserve">In which financial statement(s) do we find info on unearned revenues? </w:t>
      </w:r>
    </w:p>
    <w:p w14:paraId="793773C7" w14:textId="581DFD5D" w:rsidR="00BB12C2" w:rsidRPr="00352ADD" w:rsidRDefault="00BB12C2" w:rsidP="00352ADD">
      <w:pPr>
        <w:autoSpaceDE w:val="0"/>
        <w:autoSpaceDN w:val="0"/>
        <w:adjustRightInd w:val="0"/>
        <w:spacing w:line="360" w:lineRule="auto"/>
        <w:ind w:left="720"/>
        <w:rPr>
          <w:rFonts w:ascii="Times" w:hAnsi="Times" w:cs="_˘Pœ˛"/>
          <w:i/>
          <w:iCs/>
          <w:sz w:val="22"/>
          <w:szCs w:val="22"/>
          <w:lang w:val="en-GB"/>
        </w:rPr>
      </w:pPr>
      <w:r w:rsidRPr="00352ADD">
        <w:rPr>
          <w:rFonts w:ascii="Times" w:hAnsi="Times" w:cs="_˘Pœ˛"/>
          <w:i/>
          <w:iCs/>
          <w:sz w:val="22"/>
          <w:szCs w:val="22"/>
          <w:lang w:val="en-GB"/>
        </w:rPr>
        <w:t xml:space="preserve">Balance </w:t>
      </w:r>
      <w:r w:rsidR="00352ADD" w:rsidRPr="00352ADD">
        <w:rPr>
          <w:rFonts w:ascii="Times" w:hAnsi="Times" w:cs="_˘Pœ˛"/>
          <w:i/>
          <w:iCs/>
          <w:sz w:val="22"/>
          <w:szCs w:val="22"/>
          <w:lang w:val="en-GB"/>
        </w:rPr>
        <w:t>S</w:t>
      </w:r>
      <w:r w:rsidRPr="00352ADD">
        <w:rPr>
          <w:rFonts w:ascii="Times" w:hAnsi="Times" w:cs="_˘Pœ˛"/>
          <w:i/>
          <w:iCs/>
          <w:sz w:val="22"/>
          <w:szCs w:val="22"/>
          <w:lang w:val="en-GB"/>
        </w:rPr>
        <w:t>heet</w:t>
      </w:r>
      <w:r w:rsidR="00352ADD" w:rsidRPr="00352ADD">
        <w:rPr>
          <w:rFonts w:ascii="Times" w:hAnsi="Times" w:cs="_˘Pœ˛"/>
          <w:i/>
          <w:iCs/>
          <w:sz w:val="22"/>
          <w:szCs w:val="22"/>
          <w:lang w:val="en-GB"/>
        </w:rPr>
        <w:t>.</w:t>
      </w:r>
    </w:p>
    <w:p w14:paraId="06017F2B" w14:textId="77777777" w:rsidR="00352ADD" w:rsidRDefault="00BB12C2" w:rsidP="00BB12C2">
      <w:pPr>
        <w:pStyle w:val="ListParagraph"/>
        <w:numPr>
          <w:ilvl w:val="0"/>
          <w:numId w:val="17"/>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In which financial statement(s) do we find info on internally generated</w:t>
      </w:r>
      <w:r>
        <w:rPr>
          <w:rFonts w:ascii="Times" w:hAnsi="Times" w:cs="_˘Pœ˛"/>
          <w:sz w:val="22"/>
          <w:szCs w:val="22"/>
          <w:lang w:val="en-GB"/>
        </w:rPr>
        <w:t xml:space="preserve"> </w:t>
      </w:r>
      <w:r w:rsidRPr="00BB12C2">
        <w:rPr>
          <w:rFonts w:ascii="Times" w:hAnsi="Times" w:cs="_˘Pœ˛"/>
          <w:sz w:val="22"/>
          <w:szCs w:val="22"/>
          <w:lang w:val="en-GB"/>
        </w:rPr>
        <w:t xml:space="preserve">brands? </w:t>
      </w:r>
    </w:p>
    <w:p w14:paraId="5E16F291" w14:textId="7BB92A63" w:rsidR="00BB12C2" w:rsidRPr="00352ADD" w:rsidRDefault="00BB12C2" w:rsidP="00352ADD">
      <w:pPr>
        <w:pStyle w:val="ListParagraph"/>
        <w:autoSpaceDE w:val="0"/>
        <w:autoSpaceDN w:val="0"/>
        <w:adjustRightInd w:val="0"/>
        <w:spacing w:line="360" w:lineRule="auto"/>
        <w:rPr>
          <w:rFonts w:ascii="Times" w:hAnsi="Times" w:cs="_˘Pœ˛"/>
          <w:i/>
          <w:iCs/>
          <w:sz w:val="22"/>
          <w:szCs w:val="22"/>
          <w:lang w:val="en-GB"/>
        </w:rPr>
      </w:pPr>
      <w:r w:rsidRPr="00352ADD">
        <w:rPr>
          <w:rFonts w:ascii="Times" w:hAnsi="Times" w:cs="_˘Pœ˛"/>
          <w:i/>
          <w:iCs/>
          <w:sz w:val="22"/>
          <w:szCs w:val="22"/>
          <w:lang w:val="en-GB"/>
        </w:rPr>
        <w:t>Not recognised</w:t>
      </w:r>
      <w:r w:rsidR="00352ADD">
        <w:rPr>
          <w:rFonts w:ascii="Times" w:hAnsi="Times" w:cs="_˘Pœ˛"/>
          <w:i/>
          <w:iCs/>
          <w:sz w:val="22"/>
          <w:szCs w:val="22"/>
          <w:lang w:val="en-GB"/>
        </w:rPr>
        <w:t xml:space="preserve"> – not shown in any financial statement.</w:t>
      </w:r>
    </w:p>
    <w:p w14:paraId="09306CD9" w14:textId="77777777" w:rsidR="00BB12C2" w:rsidRPr="00BB12C2" w:rsidRDefault="00BB12C2" w:rsidP="00BB12C2">
      <w:pPr>
        <w:autoSpaceDE w:val="0"/>
        <w:autoSpaceDN w:val="0"/>
        <w:adjustRightInd w:val="0"/>
        <w:spacing w:line="360" w:lineRule="auto"/>
        <w:rPr>
          <w:rFonts w:ascii="Times" w:hAnsi="Times" w:cs="_˘Pœ˛"/>
          <w:sz w:val="22"/>
          <w:szCs w:val="22"/>
          <w:lang w:val="en-GB"/>
        </w:rPr>
      </w:pPr>
    </w:p>
    <w:p w14:paraId="31648542" w14:textId="1F39D86C" w:rsidR="00BB12C2" w:rsidRPr="00BB12C2" w:rsidRDefault="00BB12C2" w:rsidP="00BB12C2">
      <w:pPr>
        <w:autoSpaceDE w:val="0"/>
        <w:autoSpaceDN w:val="0"/>
        <w:adjustRightInd w:val="0"/>
        <w:spacing w:line="360" w:lineRule="auto"/>
        <w:rPr>
          <w:rFonts w:ascii="Times" w:hAnsi="Times" w:cs="_˘Pœ˛"/>
          <w:b/>
          <w:bCs/>
          <w:sz w:val="22"/>
          <w:szCs w:val="22"/>
          <w:lang w:val="en-GB"/>
        </w:rPr>
      </w:pPr>
      <w:r w:rsidRPr="00BB12C2">
        <w:rPr>
          <w:rFonts w:ascii="Times" w:hAnsi="Times" w:cs="_˘Pœ˛"/>
          <w:b/>
          <w:bCs/>
          <w:sz w:val="22"/>
          <w:szCs w:val="22"/>
          <w:lang w:val="en-GB"/>
        </w:rPr>
        <w:t>5. Other questions</w:t>
      </w:r>
    </w:p>
    <w:p w14:paraId="0C6090AD" w14:textId="34719F9F" w:rsidR="00BB12C2" w:rsidRPr="00BB12C2" w:rsidRDefault="00BB12C2" w:rsidP="00BB12C2">
      <w:pPr>
        <w:pStyle w:val="ListParagraph"/>
        <w:numPr>
          <w:ilvl w:val="0"/>
          <w:numId w:val="18"/>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t>SG&amp;A and COGS: how are they categorized in relation to fixed and variable costs approach (unavoidable costs). How is it useful for FSA?</w:t>
      </w:r>
    </w:p>
    <w:p w14:paraId="29554B8C" w14:textId="20B87D83" w:rsidR="00BB12C2" w:rsidRDefault="00BB12C2" w:rsidP="00BB12C2">
      <w:pPr>
        <w:pStyle w:val="ListParagraph"/>
        <w:numPr>
          <w:ilvl w:val="0"/>
          <w:numId w:val="18"/>
        </w:numPr>
        <w:autoSpaceDE w:val="0"/>
        <w:autoSpaceDN w:val="0"/>
        <w:adjustRightInd w:val="0"/>
        <w:spacing w:line="360" w:lineRule="auto"/>
        <w:rPr>
          <w:rFonts w:ascii="Times" w:hAnsi="Times" w:cs="_˘Pœ˛"/>
          <w:sz w:val="22"/>
          <w:szCs w:val="22"/>
          <w:lang w:val="en-GB"/>
        </w:rPr>
      </w:pPr>
      <w:r w:rsidRPr="00BB12C2">
        <w:rPr>
          <w:rFonts w:ascii="Times" w:hAnsi="Times" w:cs="_˘Pœ˛"/>
          <w:sz w:val="22"/>
          <w:szCs w:val="22"/>
          <w:lang w:val="en-GB"/>
        </w:rPr>
        <w:lastRenderedPageBreak/>
        <w:t>Fair value accounting is allowed, but firms are reluctant to use it. Give two reasons why.</w:t>
      </w:r>
    </w:p>
    <w:p w14:paraId="60B3BC91" w14:textId="356F7282" w:rsidR="003C1026" w:rsidRPr="003C1026" w:rsidRDefault="003C1026" w:rsidP="003C1026">
      <w:pPr>
        <w:pStyle w:val="ListParagraph"/>
        <w:autoSpaceDE w:val="0"/>
        <w:autoSpaceDN w:val="0"/>
        <w:adjustRightInd w:val="0"/>
        <w:spacing w:line="360" w:lineRule="auto"/>
        <w:rPr>
          <w:rFonts w:ascii="Times" w:hAnsi="Times" w:cs="_˘Pœ˛"/>
          <w:i/>
          <w:iCs/>
          <w:sz w:val="22"/>
          <w:szCs w:val="22"/>
          <w:lang w:val="en-GB"/>
        </w:rPr>
      </w:pPr>
      <w:r w:rsidRPr="003C1026">
        <w:rPr>
          <w:rFonts w:ascii="Times" w:hAnsi="Times" w:cs="_˘Pœ˛"/>
          <w:i/>
          <w:iCs/>
          <w:sz w:val="22"/>
          <w:szCs w:val="22"/>
          <w:lang w:val="en-GB"/>
        </w:rPr>
        <w:t>Fair value accounting instigates volatility in financial reports and increases tax liabilities.</w:t>
      </w:r>
    </w:p>
    <w:p w14:paraId="483FF4D4" w14:textId="422B6AF5" w:rsidR="00BB12C2" w:rsidRPr="00BB12C2" w:rsidRDefault="00BB12C2" w:rsidP="00BB12C2">
      <w:pPr>
        <w:autoSpaceDE w:val="0"/>
        <w:autoSpaceDN w:val="0"/>
        <w:adjustRightInd w:val="0"/>
        <w:spacing w:line="360" w:lineRule="auto"/>
        <w:rPr>
          <w:rFonts w:ascii="Times" w:hAnsi="Times" w:cs="_˘Pœ˛"/>
          <w:sz w:val="22"/>
          <w:szCs w:val="22"/>
          <w:lang w:val="en-GB"/>
        </w:rPr>
      </w:pPr>
    </w:p>
    <w:p w14:paraId="0616DFE6" w14:textId="5D6B6965" w:rsidR="00BB12C2" w:rsidRPr="00BB12C2" w:rsidRDefault="00BB12C2" w:rsidP="00BB12C2">
      <w:pPr>
        <w:spacing w:line="360" w:lineRule="auto"/>
        <w:rPr>
          <w:rFonts w:ascii="Times" w:hAnsi="Times" w:cs="_˘Pœ˛"/>
          <w:sz w:val="21"/>
          <w:szCs w:val="21"/>
          <w:lang w:val="en-GB"/>
        </w:rPr>
      </w:pPr>
    </w:p>
    <w:p w14:paraId="7CB73FB9" w14:textId="77777777" w:rsidR="00BB12C2" w:rsidRPr="003C1026" w:rsidRDefault="00BB12C2" w:rsidP="00BB12C2">
      <w:pPr>
        <w:spacing w:line="360" w:lineRule="auto"/>
        <w:rPr>
          <w:rFonts w:ascii="Times" w:hAnsi="Times" w:cs="Times New Roman"/>
          <w:lang w:val="en-GB"/>
        </w:rPr>
      </w:pPr>
    </w:p>
    <w:sectPr w:rsidR="00BB12C2" w:rsidRPr="003C1026" w:rsidSect="003056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imes">
    <w:panose1 w:val="00000500000000020000"/>
    <w:charset w:val="00"/>
    <w:family w:val="auto"/>
    <w:pitch w:val="variable"/>
    <w:sig w:usb0="E00002FF" w:usb1="5000205A" w:usb2="00000000" w:usb3="00000000" w:csb0="0000019F" w:csb1="00000000"/>
  </w:font>
  <w:font w:name="_˘Pœ˛">
    <w:altName w:val="Calibri"/>
    <w:panose1 w:val="020B0604020202020204"/>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13690"/>
    <w:multiLevelType w:val="hybridMultilevel"/>
    <w:tmpl w:val="FBB87CC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37DB9"/>
    <w:multiLevelType w:val="hybridMultilevel"/>
    <w:tmpl w:val="C7A0F2C2"/>
    <w:lvl w:ilvl="0" w:tplc="AD5ACEBC">
      <w:start w:val="1"/>
      <w:numFmt w:val="bullet"/>
      <w:lvlText w:val="–"/>
      <w:lvlJc w:val="left"/>
      <w:pPr>
        <w:tabs>
          <w:tab w:val="num" w:pos="720"/>
        </w:tabs>
        <w:ind w:left="720" w:hanging="360"/>
      </w:pPr>
      <w:rPr>
        <w:rFonts w:ascii="Arial" w:hAnsi="Arial" w:hint="default"/>
      </w:rPr>
    </w:lvl>
    <w:lvl w:ilvl="1" w:tplc="A8D46374">
      <w:start w:val="1"/>
      <w:numFmt w:val="bullet"/>
      <w:lvlText w:val="–"/>
      <w:lvlJc w:val="left"/>
      <w:pPr>
        <w:tabs>
          <w:tab w:val="num" w:pos="1440"/>
        </w:tabs>
        <w:ind w:left="1440" w:hanging="360"/>
      </w:pPr>
      <w:rPr>
        <w:rFonts w:ascii="Arial" w:hAnsi="Arial" w:hint="default"/>
      </w:rPr>
    </w:lvl>
    <w:lvl w:ilvl="2" w:tplc="CA78F60E" w:tentative="1">
      <w:start w:val="1"/>
      <w:numFmt w:val="bullet"/>
      <w:lvlText w:val="–"/>
      <w:lvlJc w:val="left"/>
      <w:pPr>
        <w:tabs>
          <w:tab w:val="num" w:pos="2160"/>
        </w:tabs>
        <w:ind w:left="2160" w:hanging="360"/>
      </w:pPr>
      <w:rPr>
        <w:rFonts w:ascii="Arial" w:hAnsi="Arial" w:hint="default"/>
      </w:rPr>
    </w:lvl>
    <w:lvl w:ilvl="3" w:tplc="209EBBE4" w:tentative="1">
      <w:start w:val="1"/>
      <w:numFmt w:val="bullet"/>
      <w:lvlText w:val="–"/>
      <w:lvlJc w:val="left"/>
      <w:pPr>
        <w:tabs>
          <w:tab w:val="num" w:pos="2880"/>
        </w:tabs>
        <w:ind w:left="2880" w:hanging="360"/>
      </w:pPr>
      <w:rPr>
        <w:rFonts w:ascii="Arial" w:hAnsi="Arial" w:hint="default"/>
      </w:rPr>
    </w:lvl>
    <w:lvl w:ilvl="4" w:tplc="BA7CCECE" w:tentative="1">
      <w:start w:val="1"/>
      <w:numFmt w:val="bullet"/>
      <w:lvlText w:val="–"/>
      <w:lvlJc w:val="left"/>
      <w:pPr>
        <w:tabs>
          <w:tab w:val="num" w:pos="3600"/>
        </w:tabs>
        <w:ind w:left="3600" w:hanging="360"/>
      </w:pPr>
      <w:rPr>
        <w:rFonts w:ascii="Arial" w:hAnsi="Arial" w:hint="default"/>
      </w:rPr>
    </w:lvl>
    <w:lvl w:ilvl="5" w:tplc="510A5F0A" w:tentative="1">
      <w:start w:val="1"/>
      <w:numFmt w:val="bullet"/>
      <w:lvlText w:val="–"/>
      <w:lvlJc w:val="left"/>
      <w:pPr>
        <w:tabs>
          <w:tab w:val="num" w:pos="4320"/>
        </w:tabs>
        <w:ind w:left="4320" w:hanging="360"/>
      </w:pPr>
      <w:rPr>
        <w:rFonts w:ascii="Arial" w:hAnsi="Arial" w:hint="default"/>
      </w:rPr>
    </w:lvl>
    <w:lvl w:ilvl="6" w:tplc="8D00A95A" w:tentative="1">
      <w:start w:val="1"/>
      <w:numFmt w:val="bullet"/>
      <w:lvlText w:val="–"/>
      <w:lvlJc w:val="left"/>
      <w:pPr>
        <w:tabs>
          <w:tab w:val="num" w:pos="5040"/>
        </w:tabs>
        <w:ind w:left="5040" w:hanging="360"/>
      </w:pPr>
      <w:rPr>
        <w:rFonts w:ascii="Arial" w:hAnsi="Arial" w:hint="default"/>
      </w:rPr>
    </w:lvl>
    <w:lvl w:ilvl="7" w:tplc="7EBEC3D4" w:tentative="1">
      <w:start w:val="1"/>
      <w:numFmt w:val="bullet"/>
      <w:lvlText w:val="–"/>
      <w:lvlJc w:val="left"/>
      <w:pPr>
        <w:tabs>
          <w:tab w:val="num" w:pos="5760"/>
        </w:tabs>
        <w:ind w:left="5760" w:hanging="360"/>
      </w:pPr>
      <w:rPr>
        <w:rFonts w:ascii="Arial" w:hAnsi="Arial" w:hint="default"/>
      </w:rPr>
    </w:lvl>
    <w:lvl w:ilvl="8" w:tplc="0DBC22A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1F2136"/>
    <w:multiLevelType w:val="hybridMultilevel"/>
    <w:tmpl w:val="9D681C1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6D364E"/>
    <w:multiLevelType w:val="hybridMultilevel"/>
    <w:tmpl w:val="14101DD0"/>
    <w:lvl w:ilvl="0" w:tplc="BA06244A">
      <w:start w:val="1"/>
      <w:numFmt w:val="bullet"/>
      <w:lvlText w:val="-"/>
      <w:lvlJc w:val="left"/>
      <w:pPr>
        <w:ind w:left="720" w:hanging="360"/>
      </w:pPr>
      <w:rPr>
        <w:rFonts w:ascii="Times New Roman" w:hAnsi="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4F7BB0"/>
    <w:multiLevelType w:val="hybridMultilevel"/>
    <w:tmpl w:val="B5423572"/>
    <w:lvl w:ilvl="0" w:tplc="BA06244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A000E0"/>
    <w:multiLevelType w:val="hybridMultilevel"/>
    <w:tmpl w:val="759A2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2D6DEB"/>
    <w:multiLevelType w:val="hybridMultilevel"/>
    <w:tmpl w:val="53E60F88"/>
    <w:lvl w:ilvl="0" w:tplc="3CDC3D7C">
      <w:start w:val="1"/>
      <w:numFmt w:val="bullet"/>
      <w:lvlText w:val="•"/>
      <w:lvlJc w:val="left"/>
      <w:pPr>
        <w:tabs>
          <w:tab w:val="num" w:pos="720"/>
        </w:tabs>
        <w:ind w:left="720" w:hanging="360"/>
      </w:pPr>
      <w:rPr>
        <w:rFonts w:ascii="Arial" w:hAnsi="Arial" w:hint="default"/>
      </w:rPr>
    </w:lvl>
    <w:lvl w:ilvl="1" w:tplc="4EB4C72C" w:tentative="1">
      <w:start w:val="1"/>
      <w:numFmt w:val="bullet"/>
      <w:lvlText w:val="•"/>
      <w:lvlJc w:val="left"/>
      <w:pPr>
        <w:tabs>
          <w:tab w:val="num" w:pos="1440"/>
        </w:tabs>
        <w:ind w:left="1440" w:hanging="360"/>
      </w:pPr>
      <w:rPr>
        <w:rFonts w:ascii="Arial" w:hAnsi="Arial" w:hint="default"/>
      </w:rPr>
    </w:lvl>
    <w:lvl w:ilvl="2" w:tplc="65B2B60A" w:tentative="1">
      <w:start w:val="1"/>
      <w:numFmt w:val="bullet"/>
      <w:lvlText w:val="•"/>
      <w:lvlJc w:val="left"/>
      <w:pPr>
        <w:tabs>
          <w:tab w:val="num" w:pos="2160"/>
        </w:tabs>
        <w:ind w:left="2160" w:hanging="360"/>
      </w:pPr>
      <w:rPr>
        <w:rFonts w:ascii="Arial" w:hAnsi="Arial" w:hint="default"/>
      </w:rPr>
    </w:lvl>
    <w:lvl w:ilvl="3" w:tplc="3BD02386" w:tentative="1">
      <w:start w:val="1"/>
      <w:numFmt w:val="bullet"/>
      <w:lvlText w:val="•"/>
      <w:lvlJc w:val="left"/>
      <w:pPr>
        <w:tabs>
          <w:tab w:val="num" w:pos="2880"/>
        </w:tabs>
        <w:ind w:left="2880" w:hanging="360"/>
      </w:pPr>
      <w:rPr>
        <w:rFonts w:ascii="Arial" w:hAnsi="Arial" w:hint="default"/>
      </w:rPr>
    </w:lvl>
    <w:lvl w:ilvl="4" w:tplc="2190ED1E" w:tentative="1">
      <w:start w:val="1"/>
      <w:numFmt w:val="bullet"/>
      <w:lvlText w:val="•"/>
      <w:lvlJc w:val="left"/>
      <w:pPr>
        <w:tabs>
          <w:tab w:val="num" w:pos="3600"/>
        </w:tabs>
        <w:ind w:left="3600" w:hanging="360"/>
      </w:pPr>
      <w:rPr>
        <w:rFonts w:ascii="Arial" w:hAnsi="Arial" w:hint="default"/>
      </w:rPr>
    </w:lvl>
    <w:lvl w:ilvl="5" w:tplc="44329280" w:tentative="1">
      <w:start w:val="1"/>
      <w:numFmt w:val="bullet"/>
      <w:lvlText w:val="•"/>
      <w:lvlJc w:val="left"/>
      <w:pPr>
        <w:tabs>
          <w:tab w:val="num" w:pos="4320"/>
        </w:tabs>
        <w:ind w:left="4320" w:hanging="360"/>
      </w:pPr>
      <w:rPr>
        <w:rFonts w:ascii="Arial" w:hAnsi="Arial" w:hint="default"/>
      </w:rPr>
    </w:lvl>
    <w:lvl w:ilvl="6" w:tplc="B7D4D4D8" w:tentative="1">
      <w:start w:val="1"/>
      <w:numFmt w:val="bullet"/>
      <w:lvlText w:val="•"/>
      <w:lvlJc w:val="left"/>
      <w:pPr>
        <w:tabs>
          <w:tab w:val="num" w:pos="5040"/>
        </w:tabs>
        <w:ind w:left="5040" w:hanging="360"/>
      </w:pPr>
      <w:rPr>
        <w:rFonts w:ascii="Arial" w:hAnsi="Arial" w:hint="default"/>
      </w:rPr>
    </w:lvl>
    <w:lvl w:ilvl="7" w:tplc="005ACC7E" w:tentative="1">
      <w:start w:val="1"/>
      <w:numFmt w:val="bullet"/>
      <w:lvlText w:val="•"/>
      <w:lvlJc w:val="left"/>
      <w:pPr>
        <w:tabs>
          <w:tab w:val="num" w:pos="5760"/>
        </w:tabs>
        <w:ind w:left="5760" w:hanging="360"/>
      </w:pPr>
      <w:rPr>
        <w:rFonts w:ascii="Arial" w:hAnsi="Arial" w:hint="default"/>
      </w:rPr>
    </w:lvl>
    <w:lvl w:ilvl="8" w:tplc="96AE1B0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5DE1BD3"/>
    <w:multiLevelType w:val="hybridMultilevel"/>
    <w:tmpl w:val="2A14A3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3B204B"/>
    <w:multiLevelType w:val="hybridMultilevel"/>
    <w:tmpl w:val="20886292"/>
    <w:lvl w:ilvl="0" w:tplc="029A1E72">
      <w:start w:val="1"/>
      <w:numFmt w:val="decimal"/>
      <w:lvlText w:val="%1."/>
      <w:lvlJc w:val="left"/>
      <w:pPr>
        <w:tabs>
          <w:tab w:val="num" w:pos="720"/>
        </w:tabs>
        <w:ind w:left="720" w:hanging="360"/>
      </w:pPr>
    </w:lvl>
    <w:lvl w:ilvl="1" w:tplc="79B0CC54">
      <w:start w:val="1"/>
      <w:numFmt w:val="upperLetter"/>
      <w:lvlText w:val="%2."/>
      <w:lvlJc w:val="left"/>
      <w:pPr>
        <w:tabs>
          <w:tab w:val="num" w:pos="1440"/>
        </w:tabs>
        <w:ind w:left="1440" w:hanging="360"/>
      </w:pPr>
    </w:lvl>
    <w:lvl w:ilvl="2" w:tplc="3AA65D20">
      <w:numFmt w:val="bullet"/>
      <w:lvlText w:val=""/>
      <w:lvlJc w:val="left"/>
      <w:pPr>
        <w:tabs>
          <w:tab w:val="num" w:pos="2160"/>
        </w:tabs>
        <w:ind w:left="2160" w:hanging="360"/>
      </w:pPr>
      <w:rPr>
        <w:rFonts w:ascii="Wingdings" w:hAnsi="Wingdings" w:hint="default"/>
      </w:rPr>
    </w:lvl>
    <w:lvl w:ilvl="3" w:tplc="3260D74A" w:tentative="1">
      <w:start w:val="1"/>
      <w:numFmt w:val="decimal"/>
      <w:lvlText w:val="%4."/>
      <w:lvlJc w:val="left"/>
      <w:pPr>
        <w:tabs>
          <w:tab w:val="num" w:pos="2880"/>
        </w:tabs>
        <w:ind w:left="2880" w:hanging="360"/>
      </w:pPr>
    </w:lvl>
    <w:lvl w:ilvl="4" w:tplc="B4C69664" w:tentative="1">
      <w:start w:val="1"/>
      <w:numFmt w:val="decimal"/>
      <w:lvlText w:val="%5."/>
      <w:lvlJc w:val="left"/>
      <w:pPr>
        <w:tabs>
          <w:tab w:val="num" w:pos="3600"/>
        </w:tabs>
        <w:ind w:left="3600" w:hanging="360"/>
      </w:pPr>
    </w:lvl>
    <w:lvl w:ilvl="5" w:tplc="19B203D0" w:tentative="1">
      <w:start w:val="1"/>
      <w:numFmt w:val="decimal"/>
      <w:lvlText w:val="%6."/>
      <w:lvlJc w:val="left"/>
      <w:pPr>
        <w:tabs>
          <w:tab w:val="num" w:pos="4320"/>
        </w:tabs>
        <w:ind w:left="4320" w:hanging="360"/>
      </w:pPr>
    </w:lvl>
    <w:lvl w:ilvl="6" w:tplc="97CE23EA" w:tentative="1">
      <w:start w:val="1"/>
      <w:numFmt w:val="decimal"/>
      <w:lvlText w:val="%7."/>
      <w:lvlJc w:val="left"/>
      <w:pPr>
        <w:tabs>
          <w:tab w:val="num" w:pos="5040"/>
        </w:tabs>
        <w:ind w:left="5040" w:hanging="360"/>
      </w:pPr>
    </w:lvl>
    <w:lvl w:ilvl="7" w:tplc="24901B16" w:tentative="1">
      <w:start w:val="1"/>
      <w:numFmt w:val="decimal"/>
      <w:lvlText w:val="%8."/>
      <w:lvlJc w:val="left"/>
      <w:pPr>
        <w:tabs>
          <w:tab w:val="num" w:pos="5760"/>
        </w:tabs>
        <w:ind w:left="5760" w:hanging="360"/>
      </w:pPr>
    </w:lvl>
    <w:lvl w:ilvl="8" w:tplc="5C860F16" w:tentative="1">
      <w:start w:val="1"/>
      <w:numFmt w:val="decimal"/>
      <w:lvlText w:val="%9."/>
      <w:lvlJc w:val="left"/>
      <w:pPr>
        <w:tabs>
          <w:tab w:val="num" w:pos="6480"/>
        </w:tabs>
        <w:ind w:left="6480" w:hanging="360"/>
      </w:pPr>
    </w:lvl>
  </w:abstractNum>
  <w:abstractNum w:abstractNumId="9" w15:restartNumberingAfterBreak="0">
    <w:nsid w:val="53F40F43"/>
    <w:multiLevelType w:val="hybridMultilevel"/>
    <w:tmpl w:val="3C38B8B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8C0223"/>
    <w:multiLevelType w:val="hybridMultilevel"/>
    <w:tmpl w:val="5E4848FA"/>
    <w:lvl w:ilvl="0" w:tplc="2F92576E">
      <w:start w:val="1"/>
      <w:numFmt w:val="bullet"/>
      <w:lvlText w:val=""/>
      <w:lvlJc w:val="left"/>
      <w:pPr>
        <w:tabs>
          <w:tab w:val="num" w:pos="720"/>
        </w:tabs>
        <w:ind w:left="720" w:hanging="360"/>
      </w:pPr>
      <w:rPr>
        <w:rFonts w:ascii="Wingdings" w:hAnsi="Wingdings" w:hint="default"/>
      </w:rPr>
    </w:lvl>
    <w:lvl w:ilvl="1" w:tplc="697ACA10">
      <w:start w:val="1"/>
      <w:numFmt w:val="bullet"/>
      <w:lvlText w:val=""/>
      <w:lvlJc w:val="left"/>
      <w:pPr>
        <w:tabs>
          <w:tab w:val="num" w:pos="1440"/>
        </w:tabs>
        <w:ind w:left="1440" w:hanging="360"/>
      </w:pPr>
      <w:rPr>
        <w:rFonts w:ascii="Wingdings" w:hAnsi="Wingdings" w:hint="default"/>
      </w:rPr>
    </w:lvl>
    <w:lvl w:ilvl="2" w:tplc="74B6F032" w:tentative="1">
      <w:start w:val="1"/>
      <w:numFmt w:val="bullet"/>
      <w:lvlText w:val=""/>
      <w:lvlJc w:val="left"/>
      <w:pPr>
        <w:tabs>
          <w:tab w:val="num" w:pos="2160"/>
        </w:tabs>
        <w:ind w:left="2160" w:hanging="360"/>
      </w:pPr>
      <w:rPr>
        <w:rFonts w:ascii="Wingdings" w:hAnsi="Wingdings" w:hint="default"/>
      </w:rPr>
    </w:lvl>
    <w:lvl w:ilvl="3" w:tplc="4A367718" w:tentative="1">
      <w:start w:val="1"/>
      <w:numFmt w:val="bullet"/>
      <w:lvlText w:val=""/>
      <w:lvlJc w:val="left"/>
      <w:pPr>
        <w:tabs>
          <w:tab w:val="num" w:pos="2880"/>
        </w:tabs>
        <w:ind w:left="2880" w:hanging="360"/>
      </w:pPr>
      <w:rPr>
        <w:rFonts w:ascii="Wingdings" w:hAnsi="Wingdings" w:hint="default"/>
      </w:rPr>
    </w:lvl>
    <w:lvl w:ilvl="4" w:tplc="694C0D1A" w:tentative="1">
      <w:start w:val="1"/>
      <w:numFmt w:val="bullet"/>
      <w:lvlText w:val=""/>
      <w:lvlJc w:val="left"/>
      <w:pPr>
        <w:tabs>
          <w:tab w:val="num" w:pos="3600"/>
        </w:tabs>
        <w:ind w:left="3600" w:hanging="360"/>
      </w:pPr>
      <w:rPr>
        <w:rFonts w:ascii="Wingdings" w:hAnsi="Wingdings" w:hint="default"/>
      </w:rPr>
    </w:lvl>
    <w:lvl w:ilvl="5" w:tplc="EE4A2E22" w:tentative="1">
      <w:start w:val="1"/>
      <w:numFmt w:val="bullet"/>
      <w:lvlText w:val=""/>
      <w:lvlJc w:val="left"/>
      <w:pPr>
        <w:tabs>
          <w:tab w:val="num" w:pos="4320"/>
        </w:tabs>
        <w:ind w:left="4320" w:hanging="360"/>
      </w:pPr>
      <w:rPr>
        <w:rFonts w:ascii="Wingdings" w:hAnsi="Wingdings" w:hint="default"/>
      </w:rPr>
    </w:lvl>
    <w:lvl w:ilvl="6" w:tplc="38129ADE" w:tentative="1">
      <w:start w:val="1"/>
      <w:numFmt w:val="bullet"/>
      <w:lvlText w:val=""/>
      <w:lvlJc w:val="left"/>
      <w:pPr>
        <w:tabs>
          <w:tab w:val="num" w:pos="5040"/>
        </w:tabs>
        <w:ind w:left="5040" w:hanging="360"/>
      </w:pPr>
      <w:rPr>
        <w:rFonts w:ascii="Wingdings" w:hAnsi="Wingdings" w:hint="default"/>
      </w:rPr>
    </w:lvl>
    <w:lvl w:ilvl="7" w:tplc="C76E4442" w:tentative="1">
      <w:start w:val="1"/>
      <w:numFmt w:val="bullet"/>
      <w:lvlText w:val=""/>
      <w:lvlJc w:val="left"/>
      <w:pPr>
        <w:tabs>
          <w:tab w:val="num" w:pos="5760"/>
        </w:tabs>
        <w:ind w:left="5760" w:hanging="360"/>
      </w:pPr>
      <w:rPr>
        <w:rFonts w:ascii="Wingdings" w:hAnsi="Wingdings" w:hint="default"/>
      </w:rPr>
    </w:lvl>
    <w:lvl w:ilvl="8" w:tplc="EB803CD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A2320EB"/>
    <w:multiLevelType w:val="hybridMultilevel"/>
    <w:tmpl w:val="282803DE"/>
    <w:lvl w:ilvl="0" w:tplc="98403C4E">
      <w:start w:val="1"/>
      <w:numFmt w:val="bullet"/>
      <w:lvlText w:val="•"/>
      <w:lvlJc w:val="left"/>
      <w:pPr>
        <w:tabs>
          <w:tab w:val="num" w:pos="720"/>
        </w:tabs>
        <w:ind w:left="720" w:hanging="360"/>
      </w:pPr>
      <w:rPr>
        <w:rFonts w:ascii="Arial" w:hAnsi="Arial" w:hint="default"/>
      </w:rPr>
    </w:lvl>
    <w:lvl w:ilvl="1" w:tplc="CD2C9992" w:tentative="1">
      <w:start w:val="1"/>
      <w:numFmt w:val="bullet"/>
      <w:lvlText w:val="•"/>
      <w:lvlJc w:val="left"/>
      <w:pPr>
        <w:tabs>
          <w:tab w:val="num" w:pos="1440"/>
        </w:tabs>
        <w:ind w:left="1440" w:hanging="360"/>
      </w:pPr>
      <w:rPr>
        <w:rFonts w:ascii="Arial" w:hAnsi="Arial" w:hint="default"/>
      </w:rPr>
    </w:lvl>
    <w:lvl w:ilvl="2" w:tplc="E7B00496" w:tentative="1">
      <w:start w:val="1"/>
      <w:numFmt w:val="bullet"/>
      <w:lvlText w:val="•"/>
      <w:lvlJc w:val="left"/>
      <w:pPr>
        <w:tabs>
          <w:tab w:val="num" w:pos="2160"/>
        </w:tabs>
        <w:ind w:left="2160" w:hanging="360"/>
      </w:pPr>
      <w:rPr>
        <w:rFonts w:ascii="Arial" w:hAnsi="Arial" w:hint="default"/>
      </w:rPr>
    </w:lvl>
    <w:lvl w:ilvl="3" w:tplc="372E6CF2" w:tentative="1">
      <w:start w:val="1"/>
      <w:numFmt w:val="bullet"/>
      <w:lvlText w:val="•"/>
      <w:lvlJc w:val="left"/>
      <w:pPr>
        <w:tabs>
          <w:tab w:val="num" w:pos="2880"/>
        </w:tabs>
        <w:ind w:left="2880" w:hanging="360"/>
      </w:pPr>
      <w:rPr>
        <w:rFonts w:ascii="Arial" w:hAnsi="Arial" w:hint="default"/>
      </w:rPr>
    </w:lvl>
    <w:lvl w:ilvl="4" w:tplc="16AAF130" w:tentative="1">
      <w:start w:val="1"/>
      <w:numFmt w:val="bullet"/>
      <w:lvlText w:val="•"/>
      <w:lvlJc w:val="left"/>
      <w:pPr>
        <w:tabs>
          <w:tab w:val="num" w:pos="3600"/>
        </w:tabs>
        <w:ind w:left="3600" w:hanging="360"/>
      </w:pPr>
      <w:rPr>
        <w:rFonts w:ascii="Arial" w:hAnsi="Arial" w:hint="default"/>
      </w:rPr>
    </w:lvl>
    <w:lvl w:ilvl="5" w:tplc="88FEF314" w:tentative="1">
      <w:start w:val="1"/>
      <w:numFmt w:val="bullet"/>
      <w:lvlText w:val="•"/>
      <w:lvlJc w:val="left"/>
      <w:pPr>
        <w:tabs>
          <w:tab w:val="num" w:pos="4320"/>
        </w:tabs>
        <w:ind w:left="4320" w:hanging="360"/>
      </w:pPr>
      <w:rPr>
        <w:rFonts w:ascii="Arial" w:hAnsi="Arial" w:hint="default"/>
      </w:rPr>
    </w:lvl>
    <w:lvl w:ilvl="6" w:tplc="F58470F4" w:tentative="1">
      <w:start w:val="1"/>
      <w:numFmt w:val="bullet"/>
      <w:lvlText w:val="•"/>
      <w:lvlJc w:val="left"/>
      <w:pPr>
        <w:tabs>
          <w:tab w:val="num" w:pos="5040"/>
        </w:tabs>
        <w:ind w:left="5040" w:hanging="360"/>
      </w:pPr>
      <w:rPr>
        <w:rFonts w:ascii="Arial" w:hAnsi="Arial" w:hint="default"/>
      </w:rPr>
    </w:lvl>
    <w:lvl w:ilvl="7" w:tplc="A9E64690" w:tentative="1">
      <w:start w:val="1"/>
      <w:numFmt w:val="bullet"/>
      <w:lvlText w:val="•"/>
      <w:lvlJc w:val="left"/>
      <w:pPr>
        <w:tabs>
          <w:tab w:val="num" w:pos="5760"/>
        </w:tabs>
        <w:ind w:left="5760" w:hanging="360"/>
      </w:pPr>
      <w:rPr>
        <w:rFonts w:ascii="Arial" w:hAnsi="Arial" w:hint="default"/>
      </w:rPr>
    </w:lvl>
    <w:lvl w:ilvl="8" w:tplc="68945D1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BCE0926"/>
    <w:multiLevelType w:val="hybridMultilevel"/>
    <w:tmpl w:val="67EAF7A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B11D2E"/>
    <w:multiLevelType w:val="hybridMultilevel"/>
    <w:tmpl w:val="499C68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702249"/>
    <w:multiLevelType w:val="hybridMultilevel"/>
    <w:tmpl w:val="FB50D504"/>
    <w:lvl w:ilvl="0" w:tplc="BA06244A">
      <w:start w:val="1"/>
      <w:numFmt w:val="bullet"/>
      <w:lvlText w:val="-"/>
      <w:lvlJc w:val="left"/>
      <w:pPr>
        <w:tabs>
          <w:tab w:val="num" w:pos="720"/>
        </w:tabs>
        <w:ind w:left="720" w:hanging="360"/>
      </w:pPr>
      <w:rPr>
        <w:rFonts w:ascii="Times New Roman" w:hAnsi="Times New Roman" w:hint="default"/>
      </w:rPr>
    </w:lvl>
    <w:lvl w:ilvl="1" w:tplc="7B6C3974">
      <w:start w:val="1"/>
      <w:numFmt w:val="bullet"/>
      <w:lvlText w:val="-"/>
      <w:lvlJc w:val="left"/>
      <w:pPr>
        <w:tabs>
          <w:tab w:val="num" w:pos="1440"/>
        </w:tabs>
        <w:ind w:left="1440" w:hanging="360"/>
      </w:pPr>
      <w:rPr>
        <w:rFonts w:ascii="Times New Roman" w:hAnsi="Times New Roman" w:hint="default"/>
      </w:rPr>
    </w:lvl>
    <w:lvl w:ilvl="2" w:tplc="87847A10" w:tentative="1">
      <w:start w:val="1"/>
      <w:numFmt w:val="bullet"/>
      <w:lvlText w:val="-"/>
      <w:lvlJc w:val="left"/>
      <w:pPr>
        <w:tabs>
          <w:tab w:val="num" w:pos="2160"/>
        </w:tabs>
        <w:ind w:left="2160" w:hanging="360"/>
      </w:pPr>
      <w:rPr>
        <w:rFonts w:ascii="Times New Roman" w:hAnsi="Times New Roman" w:hint="default"/>
      </w:rPr>
    </w:lvl>
    <w:lvl w:ilvl="3" w:tplc="57222A8E" w:tentative="1">
      <w:start w:val="1"/>
      <w:numFmt w:val="bullet"/>
      <w:lvlText w:val="-"/>
      <w:lvlJc w:val="left"/>
      <w:pPr>
        <w:tabs>
          <w:tab w:val="num" w:pos="2880"/>
        </w:tabs>
        <w:ind w:left="2880" w:hanging="360"/>
      </w:pPr>
      <w:rPr>
        <w:rFonts w:ascii="Times New Roman" w:hAnsi="Times New Roman" w:hint="default"/>
      </w:rPr>
    </w:lvl>
    <w:lvl w:ilvl="4" w:tplc="F4E0E418" w:tentative="1">
      <w:start w:val="1"/>
      <w:numFmt w:val="bullet"/>
      <w:lvlText w:val="-"/>
      <w:lvlJc w:val="left"/>
      <w:pPr>
        <w:tabs>
          <w:tab w:val="num" w:pos="3600"/>
        </w:tabs>
        <w:ind w:left="3600" w:hanging="360"/>
      </w:pPr>
      <w:rPr>
        <w:rFonts w:ascii="Times New Roman" w:hAnsi="Times New Roman" w:hint="default"/>
      </w:rPr>
    </w:lvl>
    <w:lvl w:ilvl="5" w:tplc="08586612" w:tentative="1">
      <w:start w:val="1"/>
      <w:numFmt w:val="bullet"/>
      <w:lvlText w:val="-"/>
      <w:lvlJc w:val="left"/>
      <w:pPr>
        <w:tabs>
          <w:tab w:val="num" w:pos="4320"/>
        </w:tabs>
        <w:ind w:left="4320" w:hanging="360"/>
      </w:pPr>
      <w:rPr>
        <w:rFonts w:ascii="Times New Roman" w:hAnsi="Times New Roman" w:hint="default"/>
      </w:rPr>
    </w:lvl>
    <w:lvl w:ilvl="6" w:tplc="579C8BD2" w:tentative="1">
      <w:start w:val="1"/>
      <w:numFmt w:val="bullet"/>
      <w:lvlText w:val="-"/>
      <w:lvlJc w:val="left"/>
      <w:pPr>
        <w:tabs>
          <w:tab w:val="num" w:pos="5040"/>
        </w:tabs>
        <w:ind w:left="5040" w:hanging="360"/>
      </w:pPr>
      <w:rPr>
        <w:rFonts w:ascii="Times New Roman" w:hAnsi="Times New Roman" w:hint="default"/>
      </w:rPr>
    </w:lvl>
    <w:lvl w:ilvl="7" w:tplc="8640A4EA" w:tentative="1">
      <w:start w:val="1"/>
      <w:numFmt w:val="bullet"/>
      <w:lvlText w:val="-"/>
      <w:lvlJc w:val="left"/>
      <w:pPr>
        <w:tabs>
          <w:tab w:val="num" w:pos="5760"/>
        </w:tabs>
        <w:ind w:left="5760" w:hanging="360"/>
      </w:pPr>
      <w:rPr>
        <w:rFonts w:ascii="Times New Roman" w:hAnsi="Times New Roman" w:hint="default"/>
      </w:rPr>
    </w:lvl>
    <w:lvl w:ilvl="8" w:tplc="547A55DA"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784E0EE2"/>
    <w:multiLevelType w:val="hybridMultilevel"/>
    <w:tmpl w:val="6C60238E"/>
    <w:lvl w:ilvl="0" w:tplc="FFFFFFF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7D173DE1"/>
    <w:multiLevelType w:val="hybridMultilevel"/>
    <w:tmpl w:val="436A95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EB00F5"/>
    <w:multiLevelType w:val="hybridMultilevel"/>
    <w:tmpl w:val="03E817D0"/>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BA06244A">
      <w:start w:val="1"/>
      <w:numFmt w:val="bullet"/>
      <w:lvlText w:val="-"/>
      <w:lvlJc w:val="left"/>
      <w:pPr>
        <w:ind w:left="2340" w:hanging="360"/>
      </w:pPr>
      <w:rPr>
        <w:rFonts w:ascii="Times New Roman" w:hAnsi="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8"/>
  </w:num>
  <w:num w:numId="2">
    <w:abstractNumId w:val="10"/>
  </w:num>
  <w:num w:numId="3">
    <w:abstractNumId w:val="1"/>
  </w:num>
  <w:num w:numId="4">
    <w:abstractNumId w:val="14"/>
  </w:num>
  <w:num w:numId="5">
    <w:abstractNumId w:val="16"/>
  </w:num>
  <w:num w:numId="6">
    <w:abstractNumId w:val="17"/>
  </w:num>
  <w:num w:numId="7">
    <w:abstractNumId w:val="5"/>
  </w:num>
  <w:num w:numId="8">
    <w:abstractNumId w:val="13"/>
  </w:num>
  <w:num w:numId="9">
    <w:abstractNumId w:val="15"/>
  </w:num>
  <w:num w:numId="10">
    <w:abstractNumId w:val="3"/>
  </w:num>
  <w:num w:numId="11">
    <w:abstractNumId w:val="4"/>
  </w:num>
  <w:num w:numId="12">
    <w:abstractNumId w:val="11"/>
  </w:num>
  <w:num w:numId="13">
    <w:abstractNumId w:val="6"/>
  </w:num>
  <w:num w:numId="14">
    <w:abstractNumId w:val="2"/>
  </w:num>
  <w:num w:numId="15">
    <w:abstractNumId w:val="9"/>
  </w:num>
  <w:num w:numId="16">
    <w:abstractNumId w:val="12"/>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2F2"/>
    <w:rsid w:val="0000782D"/>
    <w:rsid w:val="000722BA"/>
    <w:rsid w:val="00251636"/>
    <w:rsid w:val="003056AA"/>
    <w:rsid w:val="00352ADD"/>
    <w:rsid w:val="003C1026"/>
    <w:rsid w:val="00433AAA"/>
    <w:rsid w:val="005E32F2"/>
    <w:rsid w:val="00654DF8"/>
    <w:rsid w:val="00836786"/>
    <w:rsid w:val="009B3D58"/>
    <w:rsid w:val="009D0C02"/>
    <w:rsid w:val="00A80CD1"/>
    <w:rsid w:val="00B4540F"/>
    <w:rsid w:val="00B77B56"/>
    <w:rsid w:val="00BB12C2"/>
    <w:rsid w:val="00D24DA4"/>
    <w:rsid w:val="00E50094"/>
    <w:rsid w:val="00FD1E18"/>
  </w:rsids>
  <m:mathPr>
    <m:mathFont m:val="Cambria Math"/>
    <m:brkBin m:val="before"/>
    <m:brkBinSub m:val="--"/>
    <m:smallFrac m:val="0"/>
    <m:dispDef/>
    <m:lMargin m:val="0"/>
    <m:rMargin m:val="0"/>
    <m:defJc m:val="centerGroup"/>
    <m:wrapIndent m:val="1440"/>
    <m:intLim m:val="subSup"/>
    <m:naryLim m:val="undOvr"/>
  </m:mathPr>
  <w:themeFontLang w:val="en-AT"/>
  <w:clrSchemeMapping w:bg1="light1" w:t1="dark1" w:bg2="light2" w:t2="dark2" w:accent1="accent1" w:accent2="accent2" w:accent3="accent3" w:accent4="accent4" w:accent5="accent5" w:accent6="accent6" w:hyperlink="hyperlink" w:followedHyperlink="followedHyperlink"/>
  <w:decimalSymbol w:val=","/>
  <w:listSeparator w:val=","/>
  <w14:docId w14:val="02D24D48"/>
  <w15:chartTrackingRefBased/>
  <w15:docId w15:val="{D328094F-CDA3-BA43-921C-FD9192F5D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8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2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00207">
      <w:bodyDiv w:val="1"/>
      <w:marLeft w:val="0"/>
      <w:marRight w:val="0"/>
      <w:marTop w:val="0"/>
      <w:marBottom w:val="0"/>
      <w:divBdr>
        <w:top w:val="none" w:sz="0" w:space="0" w:color="auto"/>
        <w:left w:val="none" w:sz="0" w:space="0" w:color="auto"/>
        <w:bottom w:val="none" w:sz="0" w:space="0" w:color="auto"/>
        <w:right w:val="none" w:sz="0" w:space="0" w:color="auto"/>
      </w:divBdr>
    </w:div>
    <w:div w:id="193270963">
      <w:bodyDiv w:val="1"/>
      <w:marLeft w:val="0"/>
      <w:marRight w:val="0"/>
      <w:marTop w:val="0"/>
      <w:marBottom w:val="0"/>
      <w:divBdr>
        <w:top w:val="none" w:sz="0" w:space="0" w:color="auto"/>
        <w:left w:val="none" w:sz="0" w:space="0" w:color="auto"/>
        <w:bottom w:val="none" w:sz="0" w:space="0" w:color="auto"/>
        <w:right w:val="none" w:sz="0" w:space="0" w:color="auto"/>
      </w:divBdr>
      <w:divsChild>
        <w:div w:id="1227036000">
          <w:marLeft w:val="547"/>
          <w:marRight w:val="0"/>
          <w:marTop w:val="0"/>
          <w:marBottom w:val="0"/>
          <w:divBdr>
            <w:top w:val="none" w:sz="0" w:space="0" w:color="auto"/>
            <w:left w:val="none" w:sz="0" w:space="0" w:color="auto"/>
            <w:bottom w:val="none" w:sz="0" w:space="0" w:color="auto"/>
            <w:right w:val="none" w:sz="0" w:space="0" w:color="auto"/>
          </w:divBdr>
        </w:div>
      </w:divsChild>
    </w:div>
    <w:div w:id="345602071">
      <w:bodyDiv w:val="1"/>
      <w:marLeft w:val="0"/>
      <w:marRight w:val="0"/>
      <w:marTop w:val="0"/>
      <w:marBottom w:val="0"/>
      <w:divBdr>
        <w:top w:val="none" w:sz="0" w:space="0" w:color="auto"/>
        <w:left w:val="none" w:sz="0" w:space="0" w:color="auto"/>
        <w:bottom w:val="none" w:sz="0" w:space="0" w:color="auto"/>
        <w:right w:val="none" w:sz="0" w:space="0" w:color="auto"/>
      </w:divBdr>
    </w:div>
    <w:div w:id="355545962">
      <w:bodyDiv w:val="1"/>
      <w:marLeft w:val="0"/>
      <w:marRight w:val="0"/>
      <w:marTop w:val="0"/>
      <w:marBottom w:val="0"/>
      <w:divBdr>
        <w:top w:val="none" w:sz="0" w:space="0" w:color="auto"/>
        <w:left w:val="none" w:sz="0" w:space="0" w:color="auto"/>
        <w:bottom w:val="none" w:sz="0" w:space="0" w:color="auto"/>
        <w:right w:val="none" w:sz="0" w:space="0" w:color="auto"/>
      </w:divBdr>
      <w:divsChild>
        <w:div w:id="1628462023">
          <w:marLeft w:val="547"/>
          <w:marRight w:val="0"/>
          <w:marTop w:val="115"/>
          <w:marBottom w:val="0"/>
          <w:divBdr>
            <w:top w:val="none" w:sz="0" w:space="0" w:color="auto"/>
            <w:left w:val="none" w:sz="0" w:space="0" w:color="auto"/>
            <w:bottom w:val="none" w:sz="0" w:space="0" w:color="auto"/>
            <w:right w:val="none" w:sz="0" w:space="0" w:color="auto"/>
          </w:divBdr>
        </w:div>
      </w:divsChild>
    </w:div>
    <w:div w:id="425542864">
      <w:bodyDiv w:val="1"/>
      <w:marLeft w:val="0"/>
      <w:marRight w:val="0"/>
      <w:marTop w:val="0"/>
      <w:marBottom w:val="0"/>
      <w:divBdr>
        <w:top w:val="none" w:sz="0" w:space="0" w:color="auto"/>
        <w:left w:val="none" w:sz="0" w:space="0" w:color="auto"/>
        <w:bottom w:val="none" w:sz="0" w:space="0" w:color="auto"/>
        <w:right w:val="none" w:sz="0" w:space="0" w:color="auto"/>
      </w:divBdr>
      <w:divsChild>
        <w:div w:id="2038576775">
          <w:marLeft w:val="1166"/>
          <w:marRight w:val="0"/>
          <w:marTop w:val="86"/>
          <w:marBottom w:val="0"/>
          <w:divBdr>
            <w:top w:val="none" w:sz="0" w:space="0" w:color="auto"/>
            <w:left w:val="none" w:sz="0" w:space="0" w:color="auto"/>
            <w:bottom w:val="none" w:sz="0" w:space="0" w:color="auto"/>
            <w:right w:val="none" w:sz="0" w:space="0" w:color="auto"/>
          </w:divBdr>
        </w:div>
        <w:div w:id="774520119">
          <w:marLeft w:val="1166"/>
          <w:marRight w:val="0"/>
          <w:marTop w:val="86"/>
          <w:marBottom w:val="0"/>
          <w:divBdr>
            <w:top w:val="none" w:sz="0" w:space="0" w:color="auto"/>
            <w:left w:val="none" w:sz="0" w:space="0" w:color="auto"/>
            <w:bottom w:val="none" w:sz="0" w:space="0" w:color="auto"/>
            <w:right w:val="none" w:sz="0" w:space="0" w:color="auto"/>
          </w:divBdr>
        </w:div>
        <w:div w:id="504517019">
          <w:marLeft w:val="1166"/>
          <w:marRight w:val="0"/>
          <w:marTop w:val="86"/>
          <w:marBottom w:val="0"/>
          <w:divBdr>
            <w:top w:val="none" w:sz="0" w:space="0" w:color="auto"/>
            <w:left w:val="none" w:sz="0" w:space="0" w:color="auto"/>
            <w:bottom w:val="none" w:sz="0" w:space="0" w:color="auto"/>
            <w:right w:val="none" w:sz="0" w:space="0" w:color="auto"/>
          </w:divBdr>
        </w:div>
        <w:div w:id="1452938632">
          <w:marLeft w:val="1166"/>
          <w:marRight w:val="0"/>
          <w:marTop w:val="86"/>
          <w:marBottom w:val="0"/>
          <w:divBdr>
            <w:top w:val="none" w:sz="0" w:space="0" w:color="auto"/>
            <w:left w:val="none" w:sz="0" w:space="0" w:color="auto"/>
            <w:bottom w:val="none" w:sz="0" w:space="0" w:color="auto"/>
            <w:right w:val="none" w:sz="0" w:space="0" w:color="auto"/>
          </w:divBdr>
        </w:div>
        <w:div w:id="1739135627">
          <w:marLeft w:val="1166"/>
          <w:marRight w:val="0"/>
          <w:marTop w:val="86"/>
          <w:marBottom w:val="0"/>
          <w:divBdr>
            <w:top w:val="none" w:sz="0" w:space="0" w:color="auto"/>
            <w:left w:val="none" w:sz="0" w:space="0" w:color="auto"/>
            <w:bottom w:val="none" w:sz="0" w:space="0" w:color="auto"/>
            <w:right w:val="none" w:sz="0" w:space="0" w:color="auto"/>
          </w:divBdr>
        </w:div>
        <w:div w:id="1985356822">
          <w:marLeft w:val="1166"/>
          <w:marRight w:val="0"/>
          <w:marTop w:val="86"/>
          <w:marBottom w:val="0"/>
          <w:divBdr>
            <w:top w:val="none" w:sz="0" w:space="0" w:color="auto"/>
            <w:left w:val="none" w:sz="0" w:space="0" w:color="auto"/>
            <w:bottom w:val="none" w:sz="0" w:space="0" w:color="auto"/>
            <w:right w:val="none" w:sz="0" w:space="0" w:color="auto"/>
          </w:divBdr>
        </w:div>
        <w:div w:id="2064477789">
          <w:marLeft w:val="1166"/>
          <w:marRight w:val="0"/>
          <w:marTop w:val="86"/>
          <w:marBottom w:val="0"/>
          <w:divBdr>
            <w:top w:val="none" w:sz="0" w:space="0" w:color="auto"/>
            <w:left w:val="none" w:sz="0" w:space="0" w:color="auto"/>
            <w:bottom w:val="none" w:sz="0" w:space="0" w:color="auto"/>
            <w:right w:val="none" w:sz="0" w:space="0" w:color="auto"/>
          </w:divBdr>
        </w:div>
        <w:div w:id="1088962879">
          <w:marLeft w:val="1166"/>
          <w:marRight w:val="0"/>
          <w:marTop w:val="86"/>
          <w:marBottom w:val="0"/>
          <w:divBdr>
            <w:top w:val="none" w:sz="0" w:space="0" w:color="auto"/>
            <w:left w:val="none" w:sz="0" w:space="0" w:color="auto"/>
            <w:bottom w:val="none" w:sz="0" w:space="0" w:color="auto"/>
            <w:right w:val="none" w:sz="0" w:space="0" w:color="auto"/>
          </w:divBdr>
        </w:div>
        <w:div w:id="1261379050">
          <w:marLeft w:val="1166"/>
          <w:marRight w:val="0"/>
          <w:marTop w:val="86"/>
          <w:marBottom w:val="0"/>
          <w:divBdr>
            <w:top w:val="none" w:sz="0" w:space="0" w:color="auto"/>
            <w:left w:val="none" w:sz="0" w:space="0" w:color="auto"/>
            <w:bottom w:val="none" w:sz="0" w:space="0" w:color="auto"/>
            <w:right w:val="none" w:sz="0" w:space="0" w:color="auto"/>
          </w:divBdr>
        </w:div>
      </w:divsChild>
    </w:div>
    <w:div w:id="547494348">
      <w:bodyDiv w:val="1"/>
      <w:marLeft w:val="0"/>
      <w:marRight w:val="0"/>
      <w:marTop w:val="0"/>
      <w:marBottom w:val="0"/>
      <w:divBdr>
        <w:top w:val="none" w:sz="0" w:space="0" w:color="auto"/>
        <w:left w:val="none" w:sz="0" w:space="0" w:color="auto"/>
        <w:bottom w:val="none" w:sz="0" w:space="0" w:color="auto"/>
        <w:right w:val="none" w:sz="0" w:space="0" w:color="auto"/>
      </w:divBdr>
      <w:divsChild>
        <w:div w:id="718431762">
          <w:marLeft w:val="1166"/>
          <w:marRight w:val="0"/>
          <w:marTop w:val="115"/>
          <w:marBottom w:val="0"/>
          <w:divBdr>
            <w:top w:val="none" w:sz="0" w:space="0" w:color="auto"/>
            <w:left w:val="none" w:sz="0" w:space="0" w:color="auto"/>
            <w:bottom w:val="none" w:sz="0" w:space="0" w:color="auto"/>
            <w:right w:val="none" w:sz="0" w:space="0" w:color="auto"/>
          </w:divBdr>
        </w:div>
        <w:div w:id="1429345548">
          <w:marLeft w:val="1166"/>
          <w:marRight w:val="0"/>
          <w:marTop w:val="115"/>
          <w:marBottom w:val="0"/>
          <w:divBdr>
            <w:top w:val="none" w:sz="0" w:space="0" w:color="auto"/>
            <w:left w:val="none" w:sz="0" w:space="0" w:color="auto"/>
            <w:bottom w:val="none" w:sz="0" w:space="0" w:color="auto"/>
            <w:right w:val="none" w:sz="0" w:space="0" w:color="auto"/>
          </w:divBdr>
        </w:div>
        <w:div w:id="85074333">
          <w:marLeft w:val="1166"/>
          <w:marRight w:val="0"/>
          <w:marTop w:val="115"/>
          <w:marBottom w:val="0"/>
          <w:divBdr>
            <w:top w:val="none" w:sz="0" w:space="0" w:color="auto"/>
            <w:left w:val="none" w:sz="0" w:space="0" w:color="auto"/>
            <w:bottom w:val="none" w:sz="0" w:space="0" w:color="auto"/>
            <w:right w:val="none" w:sz="0" w:space="0" w:color="auto"/>
          </w:divBdr>
        </w:div>
      </w:divsChild>
    </w:div>
    <w:div w:id="587035954">
      <w:bodyDiv w:val="1"/>
      <w:marLeft w:val="0"/>
      <w:marRight w:val="0"/>
      <w:marTop w:val="0"/>
      <w:marBottom w:val="0"/>
      <w:divBdr>
        <w:top w:val="none" w:sz="0" w:space="0" w:color="auto"/>
        <w:left w:val="none" w:sz="0" w:space="0" w:color="auto"/>
        <w:bottom w:val="none" w:sz="0" w:space="0" w:color="auto"/>
        <w:right w:val="none" w:sz="0" w:space="0" w:color="auto"/>
      </w:divBdr>
    </w:div>
    <w:div w:id="1451704541">
      <w:bodyDiv w:val="1"/>
      <w:marLeft w:val="0"/>
      <w:marRight w:val="0"/>
      <w:marTop w:val="0"/>
      <w:marBottom w:val="0"/>
      <w:divBdr>
        <w:top w:val="none" w:sz="0" w:space="0" w:color="auto"/>
        <w:left w:val="none" w:sz="0" w:space="0" w:color="auto"/>
        <w:bottom w:val="none" w:sz="0" w:space="0" w:color="auto"/>
        <w:right w:val="none" w:sz="0" w:space="0" w:color="auto"/>
      </w:divBdr>
      <w:divsChild>
        <w:div w:id="53822645">
          <w:marLeft w:val="1166"/>
          <w:marRight w:val="0"/>
          <w:marTop w:val="86"/>
          <w:marBottom w:val="0"/>
          <w:divBdr>
            <w:top w:val="none" w:sz="0" w:space="0" w:color="auto"/>
            <w:left w:val="none" w:sz="0" w:space="0" w:color="auto"/>
            <w:bottom w:val="none" w:sz="0" w:space="0" w:color="auto"/>
            <w:right w:val="none" w:sz="0" w:space="0" w:color="auto"/>
          </w:divBdr>
        </w:div>
        <w:div w:id="1036391564">
          <w:marLeft w:val="1166"/>
          <w:marRight w:val="0"/>
          <w:marTop w:val="86"/>
          <w:marBottom w:val="0"/>
          <w:divBdr>
            <w:top w:val="none" w:sz="0" w:space="0" w:color="auto"/>
            <w:left w:val="none" w:sz="0" w:space="0" w:color="auto"/>
            <w:bottom w:val="none" w:sz="0" w:space="0" w:color="auto"/>
            <w:right w:val="none" w:sz="0" w:space="0" w:color="auto"/>
          </w:divBdr>
        </w:div>
        <w:div w:id="1615164390">
          <w:marLeft w:val="1166"/>
          <w:marRight w:val="0"/>
          <w:marTop w:val="86"/>
          <w:marBottom w:val="0"/>
          <w:divBdr>
            <w:top w:val="none" w:sz="0" w:space="0" w:color="auto"/>
            <w:left w:val="none" w:sz="0" w:space="0" w:color="auto"/>
            <w:bottom w:val="none" w:sz="0" w:space="0" w:color="auto"/>
            <w:right w:val="none" w:sz="0" w:space="0" w:color="auto"/>
          </w:divBdr>
        </w:div>
        <w:div w:id="567111459">
          <w:marLeft w:val="1166"/>
          <w:marRight w:val="0"/>
          <w:marTop w:val="86"/>
          <w:marBottom w:val="0"/>
          <w:divBdr>
            <w:top w:val="none" w:sz="0" w:space="0" w:color="auto"/>
            <w:left w:val="none" w:sz="0" w:space="0" w:color="auto"/>
            <w:bottom w:val="none" w:sz="0" w:space="0" w:color="auto"/>
            <w:right w:val="none" w:sz="0" w:space="0" w:color="auto"/>
          </w:divBdr>
        </w:div>
        <w:div w:id="901061185">
          <w:marLeft w:val="1166"/>
          <w:marRight w:val="0"/>
          <w:marTop w:val="86"/>
          <w:marBottom w:val="0"/>
          <w:divBdr>
            <w:top w:val="none" w:sz="0" w:space="0" w:color="auto"/>
            <w:left w:val="none" w:sz="0" w:space="0" w:color="auto"/>
            <w:bottom w:val="none" w:sz="0" w:space="0" w:color="auto"/>
            <w:right w:val="none" w:sz="0" w:space="0" w:color="auto"/>
          </w:divBdr>
        </w:div>
        <w:div w:id="953024572">
          <w:marLeft w:val="1166"/>
          <w:marRight w:val="0"/>
          <w:marTop w:val="86"/>
          <w:marBottom w:val="0"/>
          <w:divBdr>
            <w:top w:val="none" w:sz="0" w:space="0" w:color="auto"/>
            <w:left w:val="none" w:sz="0" w:space="0" w:color="auto"/>
            <w:bottom w:val="none" w:sz="0" w:space="0" w:color="auto"/>
            <w:right w:val="none" w:sz="0" w:space="0" w:color="auto"/>
          </w:divBdr>
        </w:div>
        <w:div w:id="87309617">
          <w:marLeft w:val="1166"/>
          <w:marRight w:val="0"/>
          <w:marTop w:val="86"/>
          <w:marBottom w:val="0"/>
          <w:divBdr>
            <w:top w:val="none" w:sz="0" w:space="0" w:color="auto"/>
            <w:left w:val="none" w:sz="0" w:space="0" w:color="auto"/>
            <w:bottom w:val="none" w:sz="0" w:space="0" w:color="auto"/>
            <w:right w:val="none" w:sz="0" w:space="0" w:color="auto"/>
          </w:divBdr>
        </w:div>
        <w:div w:id="1292245446">
          <w:marLeft w:val="1166"/>
          <w:marRight w:val="0"/>
          <w:marTop w:val="86"/>
          <w:marBottom w:val="0"/>
          <w:divBdr>
            <w:top w:val="none" w:sz="0" w:space="0" w:color="auto"/>
            <w:left w:val="none" w:sz="0" w:space="0" w:color="auto"/>
            <w:bottom w:val="none" w:sz="0" w:space="0" w:color="auto"/>
            <w:right w:val="none" w:sz="0" w:space="0" w:color="auto"/>
          </w:divBdr>
        </w:div>
        <w:div w:id="444736383">
          <w:marLeft w:val="1166"/>
          <w:marRight w:val="0"/>
          <w:marTop w:val="86"/>
          <w:marBottom w:val="0"/>
          <w:divBdr>
            <w:top w:val="none" w:sz="0" w:space="0" w:color="auto"/>
            <w:left w:val="none" w:sz="0" w:space="0" w:color="auto"/>
            <w:bottom w:val="none" w:sz="0" w:space="0" w:color="auto"/>
            <w:right w:val="none" w:sz="0" w:space="0" w:color="auto"/>
          </w:divBdr>
        </w:div>
      </w:divsChild>
    </w:div>
    <w:div w:id="1847204865">
      <w:bodyDiv w:val="1"/>
      <w:marLeft w:val="0"/>
      <w:marRight w:val="0"/>
      <w:marTop w:val="0"/>
      <w:marBottom w:val="0"/>
      <w:divBdr>
        <w:top w:val="none" w:sz="0" w:space="0" w:color="auto"/>
        <w:left w:val="none" w:sz="0" w:space="0" w:color="auto"/>
        <w:bottom w:val="none" w:sz="0" w:space="0" w:color="auto"/>
        <w:right w:val="none" w:sz="0" w:space="0" w:color="auto"/>
      </w:divBdr>
      <w:divsChild>
        <w:div w:id="1706714408">
          <w:marLeft w:val="806"/>
          <w:marRight w:val="0"/>
          <w:marTop w:val="154"/>
          <w:marBottom w:val="0"/>
          <w:divBdr>
            <w:top w:val="none" w:sz="0" w:space="0" w:color="auto"/>
            <w:left w:val="none" w:sz="0" w:space="0" w:color="auto"/>
            <w:bottom w:val="none" w:sz="0" w:space="0" w:color="auto"/>
            <w:right w:val="none" w:sz="0" w:space="0" w:color="auto"/>
          </w:divBdr>
        </w:div>
        <w:div w:id="201214152">
          <w:marLeft w:val="1440"/>
          <w:marRight w:val="0"/>
          <w:marTop w:val="96"/>
          <w:marBottom w:val="0"/>
          <w:divBdr>
            <w:top w:val="none" w:sz="0" w:space="0" w:color="auto"/>
            <w:left w:val="none" w:sz="0" w:space="0" w:color="auto"/>
            <w:bottom w:val="none" w:sz="0" w:space="0" w:color="auto"/>
            <w:right w:val="none" w:sz="0" w:space="0" w:color="auto"/>
          </w:divBdr>
        </w:div>
        <w:div w:id="2024279507">
          <w:marLeft w:val="1800"/>
          <w:marRight w:val="0"/>
          <w:marTop w:val="77"/>
          <w:marBottom w:val="0"/>
          <w:divBdr>
            <w:top w:val="none" w:sz="0" w:space="0" w:color="auto"/>
            <w:left w:val="none" w:sz="0" w:space="0" w:color="auto"/>
            <w:bottom w:val="none" w:sz="0" w:space="0" w:color="auto"/>
            <w:right w:val="none" w:sz="0" w:space="0" w:color="auto"/>
          </w:divBdr>
        </w:div>
        <w:div w:id="811556428">
          <w:marLeft w:val="1800"/>
          <w:marRight w:val="0"/>
          <w:marTop w:val="77"/>
          <w:marBottom w:val="0"/>
          <w:divBdr>
            <w:top w:val="none" w:sz="0" w:space="0" w:color="auto"/>
            <w:left w:val="none" w:sz="0" w:space="0" w:color="auto"/>
            <w:bottom w:val="none" w:sz="0" w:space="0" w:color="auto"/>
            <w:right w:val="none" w:sz="0" w:space="0" w:color="auto"/>
          </w:divBdr>
        </w:div>
        <w:div w:id="1272862308">
          <w:marLeft w:val="1800"/>
          <w:marRight w:val="0"/>
          <w:marTop w:val="77"/>
          <w:marBottom w:val="0"/>
          <w:divBdr>
            <w:top w:val="none" w:sz="0" w:space="0" w:color="auto"/>
            <w:left w:val="none" w:sz="0" w:space="0" w:color="auto"/>
            <w:bottom w:val="none" w:sz="0" w:space="0" w:color="auto"/>
            <w:right w:val="none" w:sz="0" w:space="0" w:color="auto"/>
          </w:divBdr>
        </w:div>
        <w:div w:id="628169487">
          <w:marLeft w:val="1800"/>
          <w:marRight w:val="0"/>
          <w:marTop w:val="77"/>
          <w:marBottom w:val="0"/>
          <w:divBdr>
            <w:top w:val="none" w:sz="0" w:space="0" w:color="auto"/>
            <w:left w:val="none" w:sz="0" w:space="0" w:color="auto"/>
            <w:bottom w:val="none" w:sz="0" w:space="0" w:color="auto"/>
            <w:right w:val="none" w:sz="0" w:space="0" w:color="auto"/>
          </w:divBdr>
        </w:div>
        <w:div w:id="1012026411">
          <w:marLeft w:val="1440"/>
          <w:marRight w:val="0"/>
          <w:marTop w:val="96"/>
          <w:marBottom w:val="0"/>
          <w:divBdr>
            <w:top w:val="none" w:sz="0" w:space="0" w:color="auto"/>
            <w:left w:val="none" w:sz="0" w:space="0" w:color="auto"/>
            <w:bottom w:val="none" w:sz="0" w:space="0" w:color="auto"/>
            <w:right w:val="none" w:sz="0" w:space="0" w:color="auto"/>
          </w:divBdr>
        </w:div>
        <w:div w:id="1372727715">
          <w:marLeft w:val="1440"/>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676</Words>
  <Characters>3658</Characters>
  <Application>Microsoft Office Word</Application>
  <DocSecurity>0</DocSecurity>
  <Lines>87</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Argjend Haxhismajli</dc:creator>
  <cp:keywords/>
  <dc:description/>
  <cp:lastModifiedBy>Argjend Haxhismajli</cp:lastModifiedBy>
  <cp:revision>15</cp:revision>
  <dcterms:created xsi:type="dcterms:W3CDTF">2022-01-18T01:38:00Z</dcterms:created>
  <dcterms:modified xsi:type="dcterms:W3CDTF">2022-01-25T04:53:00Z</dcterms:modified>
  <cp:category/>
</cp:coreProperties>
</file>