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7D568" w14:textId="77777777" w:rsidR="00190748" w:rsidRDefault="00190748" w:rsidP="00F13A6B">
      <w:pPr>
        <w:pStyle w:val="Title"/>
        <w:rPr>
          <w:sz w:val="32"/>
          <w:szCs w:val="32"/>
        </w:rPr>
      </w:pPr>
    </w:p>
    <w:p w14:paraId="023BE263" w14:textId="77777777" w:rsidR="00190748" w:rsidRDefault="00190748" w:rsidP="00F13A6B">
      <w:pPr>
        <w:pStyle w:val="Title"/>
        <w:rPr>
          <w:sz w:val="32"/>
          <w:szCs w:val="32"/>
        </w:rPr>
      </w:pPr>
    </w:p>
    <w:p w14:paraId="18C47244" w14:textId="2B62A40A" w:rsidR="00F13A6B" w:rsidRPr="00F13A6B" w:rsidRDefault="00E74FB7" w:rsidP="00F13A6B">
      <w:pPr>
        <w:pStyle w:val="Title"/>
        <w:rPr>
          <w:sz w:val="32"/>
          <w:szCs w:val="32"/>
        </w:rPr>
      </w:pPr>
      <w:r>
        <w:rPr>
          <w:sz w:val="32"/>
          <w:szCs w:val="32"/>
        </w:rPr>
        <w:t>HOOFDSTUK 19</w:t>
      </w:r>
      <w:r w:rsidR="00F13A6B" w:rsidRPr="00F13A6B">
        <w:rPr>
          <w:sz w:val="32"/>
          <w:szCs w:val="32"/>
        </w:rPr>
        <w:t>: De Nationale Rekeningen</w:t>
      </w:r>
    </w:p>
    <w:p w14:paraId="4360493C" w14:textId="77777777" w:rsidR="00435180" w:rsidRDefault="00F13A6B" w:rsidP="00435180">
      <w:pPr>
        <w:spacing w:after="0"/>
      </w:pPr>
      <w:r w:rsidRPr="00F13A6B">
        <w:rPr>
          <w:i/>
          <w:u w:val="single"/>
        </w:rPr>
        <w:t>BBP (Bruto Binnenlands Product)</w:t>
      </w:r>
      <w:r w:rsidRPr="00F13A6B">
        <w:t xml:space="preserve"> = De totale waarde van alle in een land geproduceerde finale goederen en diensten </w:t>
      </w:r>
      <w:r w:rsidR="00435180">
        <w:t>gedurende een bepaalde periode.</w:t>
      </w:r>
    </w:p>
    <w:p w14:paraId="5FE654EB" w14:textId="77777777" w:rsidR="00F13A6B" w:rsidRDefault="00435180" w:rsidP="00435180">
      <w:pPr>
        <w:spacing w:after="0"/>
      </w:pPr>
      <w:r>
        <w:t xml:space="preserve">-&gt; </w:t>
      </w:r>
      <w:r w:rsidR="00F13A6B" w:rsidRPr="00F13A6B">
        <w:t>Variabel</w:t>
      </w:r>
      <w:r w:rsidR="00F13A6B">
        <w:t xml:space="preserve">e om economische groei te meten = nationale rekening </w:t>
      </w:r>
    </w:p>
    <w:p w14:paraId="22549836" w14:textId="77777777" w:rsidR="00435180" w:rsidRDefault="00435180" w:rsidP="00435180">
      <w:pPr>
        <w:spacing w:after="0"/>
      </w:pPr>
    </w:p>
    <w:tbl>
      <w:tblPr>
        <w:tblStyle w:val="TableGrid"/>
        <w:tblW w:w="0" w:type="auto"/>
        <w:tblLook w:val="04A0" w:firstRow="1" w:lastRow="0" w:firstColumn="1" w:lastColumn="0" w:noHBand="0" w:noVBand="1"/>
      </w:tblPr>
      <w:tblGrid>
        <w:gridCol w:w="2246"/>
        <w:gridCol w:w="3872"/>
        <w:gridCol w:w="2944"/>
      </w:tblGrid>
      <w:tr w:rsidR="00F13A6B" w14:paraId="079D80B3" w14:textId="77777777" w:rsidTr="00670AEF">
        <w:tc>
          <w:tcPr>
            <w:tcW w:w="2246" w:type="dxa"/>
          </w:tcPr>
          <w:p w14:paraId="2260051E" w14:textId="77777777" w:rsidR="00F13A6B" w:rsidRPr="00F13A6B" w:rsidRDefault="00F13A6B" w:rsidP="00F13A6B">
            <w:pPr>
              <w:rPr>
                <w:b/>
                <w:color w:val="0070C0"/>
              </w:rPr>
            </w:pPr>
            <w:r w:rsidRPr="00F13A6B">
              <w:rPr>
                <w:b/>
                <w:color w:val="0070C0"/>
              </w:rPr>
              <w:t>Productbenadering</w:t>
            </w:r>
          </w:p>
        </w:tc>
        <w:tc>
          <w:tcPr>
            <w:tcW w:w="3958" w:type="dxa"/>
          </w:tcPr>
          <w:p w14:paraId="58B11DE6" w14:textId="77777777" w:rsidR="00F13A6B" w:rsidRDefault="00435180" w:rsidP="00F13A6B">
            <w:r>
              <w:t xml:space="preserve">Som </w:t>
            </w:r>
            <w:r w:rsidR="00D63C27">
              <w:t xml:space="preserve">van </w:t>
            </w:r>
            <w:r>
              <w:t>t</w:t>
            </w:r>
            <w:r w:rsidR="00F13A6B">
              <w:t>oegevoegde waarde</w:t>
            </w:r>
            <w:r>
              <w:t>n</w:t>
            </w:r>
          </w:p>
          <w:p w14:paraId="1DD4DDC5" w14:textId="77777777" w:rsidR="00F13A6B" w:rsidRPr="00F13A6B" w:rsidRDefault="00F13A6B" w:rsidP="00F13A6B">
            <w:r>
              <w:t xml:space="preserve"> </w:t>
            </w:r>
            <w:r w:rsidRPr="00F13A6B">
              <w:t>= output tegen marktprijzen – intermediaire inputs</w:t>
            </w:r>
          </w:p>
          <w:p w14:paraId="0A4C808C" w14:textId="77777777" w:rsidR="00F13A6B" w:rsidRDefault="00F13A6B" w:rsidP="00F13A6B"/>
        </w:tc>
        <w:tc>
          <w:tcPr>
            <w:tcW w:w="3019" w:type="dxa"/>
          </w:tcPr>
          <w:p w14:paraId="33EC3441" w14:textId="77777777" w:rsidR="004871FF" w:rsidRPr="004871FF" w:rsidRDefault="004C0A69" w:rsidP="004871FF">
            <w:pPr>
              <w:rPr>
                <w:rFonts w:eastAsiaTheme="minorEastAsia"/>
              </w:rPr>
            </w:pPr>
            <m:oMathPara>
              <m:oMath>
                <m:r>
                  <w:rPr>
                    <w:rFonts w:ascii="Cambria Math" w:hAnsi="Cambria Math"/>
                  </w:rPr>
                  <m:t>BB</m:t>
                </m:r>
                <m:sSup>
                  <m:sSupPr>
                    <m:ctrlPr>
                      <w:rPr>
                        <w:rFonts w:ascii="Cambria Math" w:hAnsi="Cambria Math"/>
                      </w:rPr>
                    </m:ctrlPr>
                  </m:sSupPr>
                  <m:e>
                    <m:r>
                      <w:rPr>
                        <w:rFonts w:ascii="Cambria Math" w:hAnsi="Cambria Math"/>
                      </w:rPr>
                      <m:t>P</m:t>
                    </m:r>
                  </m:e>
                  <m:sup>
                    <m:r>
                      <w:rPr>
                        <w:rFonts w:ascii="Cambria Math" w:hAnsi="Cambria Math"/>
                      </w:rPr>
                      <m:t>prod</m:t>
                    </m:r>
                  </m:sup>
                </m:sSup>
                <m:r>
                  <w:rPr>
                    <w:rFonts w:ascii="Cambria Math" w:hAnsi="Cambria Math"/>
                  </w:rPr>
                  <m:t xml:space="preserve">= </m:t>
                </m:r>
                <m:sSup>
                  <m:sSupPr>
                    <m:ctrlPr>
                      <w:rPr>
                        <w:rFonts w:ascii="Cambria Math" w:hAnsi="Cambria Math"/>
                      </w:rPr>
                    </m:ctrlPr>
                  </m:sSupPr>
                  <m:e>
                    <m:r>
                      <w:rPr>
                        <w:rFonts w:ascii="Cambria Math" w:hAnsi="Cambria Math"/>
                      </w:rPr>
                      <m:t>TW</m:t>
                    </m:r>
                  </m:e>
                  <m:sup>
                    <m:r>
                      <w:rPr>
                        <w:rFonts w:ascii="Cambria Math" w:hAnsi="Cambria Math"/>
                      </w:rPr>
                      <m:t>pub</m:t>
                    </m:r>
                  </m:sup>
                </m:sSup>
                <m:r>
                  <w:rPr>
                    <w:rFonts w:ascii="Cambria Math" w:hAnsi="Cambria Math"/>
                  </w:rPr>
                  <m:t xml:space="preserve">+ </m:t>
                </m:r>
                <m:sSup>
                  <m:sSupPr>
                    <m:ctrlPr>
                      <w:rPr>
                        <w:rFonts w:ascii="Cambria Math" w:hAnsi="Cambria Math"/>
                        <w:i/>
                      </w:rPr>
                    </m:ctrlPr>
                  </m:sSupPr>
                  <m:e>
                    <m:r>
                      <w:rPr>
                        <w:rFonts w:ascii="Cambria Math" w:hAnsi="Cambria Math"/>
                      </w:rPr>
                      <m:t>TW</m:t>
                    </m:r>
                  </m:e>
                  <m:sup>
                    <m:r>
                      <w:rPr>
                        <w:rFonts w:ascii="Cambria Math" w:hAnsi="Cambria Math"/>
                      </w:rPr>
                      <m:t>pri</m:t>
                    </m:r>
                  </m:sup>
                </m:sSup>
              </m:oMath>
            </m:oMathPara>
          </w:p>
        </w:tc>
      </w:tr>
      <w:tr w:rsidR="00F13A6B" w14:paraId="38FA1E3A" w14:textId="77777777" w:rsidTr="00670AEF">
        <w:tc>
          <w:tcPr>
            <w:tcW w:w="2246" w:type="dxa"/>
          </w:tcPr>
          <w:p w14:paraId="405F19C3" w14:textId="77777777" w:rsidR="00F13A6B" w:rsidRPr="00F13A6B" w:rsidRDefault="00F13A6B" w:rsidP="00F13A6B">
            <w:pPr>
              <w:rPr>
                <w:b/>
                <w:color w:val="0070C0"/>
              </w:rPr>
            </w:pPr>
            <w:r w:rsidRPr="00F13A6B">
              <w:rPr>
                <w:b/>
                <w:color w:val="0070C0"/>
              </w:rPr>
              <w:t>Inkomensbenadering</w:t>
            </w:r>
          </w:p>
        </w:tc>
        <w:tc>
          <w:tcPr>
            <w:tcW w:w="3958" w:type="dxa"/>
          </w:tcPr>
          <w:p w14:paraId="1B6C134D" w14:textId="77777777" w:rsidR="00435180" w:rsidRDefault="00F13A6B" w:rsidP="00F13A6B">
            <w:r>
              <w:t xml:space="preserve">= totaal inkomen </w:t>
            </w:r>
          </w:p>
          <w:p w14:paraId="1C2D3310" w14:textId="77777777" w:rsidR="00670AEF" w:rsidRDefault="00F13A6B" w:rsidP="00670AEF">
            <w:r w:rsidRPr="00F13A6B">
              <w:t>= lonen + bruto-exploitatieover</w:t>
            </w:r>
            <w:r>
              <w:t xml:space="preserve">schot </w:t>
            </w:r>
          </w:p>
          <w:p w14:paraId="0D0CA83C" w14:textId="77777777" w:rsidR="00435180" w:rsidRDefault="00670AEF" w:rsidP="00670AEF">
            <w:pPr>
              <w:ind w:left="1416"/>
            </w:pPr>
            <w:r>
              <w:t xml:space="preserve">(intresten en dividenden en gemend inkomen) </w:t>
            </w:r>
          </w:p>
          <w:p w14:paraId="399EBAD9" w14:textId="77777777" w:rsidR="00F13A6B" w:rsidRDefault="00F13A6B" w:rsidP="00435180">
            <w:pPr>
              <w:ind w:left="708"/>
            </w:pPr>
            <w:r>
              <w:t>+ indirecte belastingen</w:t>
            </w:r>
          </w:p>
        </w:tc>
        <w:tc>
          <w:tcPr>
            <w:tcW w:w="3019" w:type="dxa"/>
          </w:tcPr>
          <w:p w14:paraId="1972E163" w14:textId="77777777" w:rsidR="00F13A6B" w:rsidRPr="00F13A6B" w:rsidRDefault="00670AEF" w:rsidP="00F13A6B">
            <m:oMath>
              <m:r>
                <w:rPr>
                  <w:rFonts w:ascii="Cambria Math" w:hAnsi="Cambria Math"/>
                </w:rPr>
                <m:t>BB</m:t>
              </m:r>
              <m:sSup>
                <m:sSupPr>
                  <m:ctrlPr>
                    <w:rPr>
                      <w:rFonts w:ascii="Cambria Math" w:hAnsi="Cambria Math"/>
                    </w:rPr>
                  </m:ctrlPr>
                </m:sSupPr>
                <m:e>
                  <m:r>
                    <w:rPr>
                      <w:rFonts w:ascii="Cambria Math" w:hAnsi="Cambria Math"/>
                    </w:rPr>
                    <m:t>P</m:t>
                  </m:r>
                </m:e>
                <m:sup>
                  <m:r>
                    <w:rPr>
                      <w:rFonts w:ascii="Cambria Math" w:hAnsi="Cambria Math"/>
                    </w:rPr>
                    <m:t>ink</m:t>
                  </m:r>
                </m:sup>
              </m:sSup>
              <m:r>
                <w:rPr>
                  <w:rFonts w:ascii="Cambria Math" w:hAnsi="Cambria Math"/>
                </w:rPr>
                <m:t>=</m:t>
              </m:r>
            </m:oMath>
            <w:r w:rsidR="00F13A6B">
              <w:t xml:space="preserve"> </w:t>
            </w:r>
            <w:r w:rsidR="00F13A6B" w:rsidRPr="00F13A6B">
              <w:rPr>
                <w:rFonts w:ascii="Cambria Math" w:hAnsi="Cambria Math" w:cs="Cambria Math"/>
              </w:rPr>
              <w:t>𝑌𝑎𝑟𝑏</w:t>
            </w:r>
            <w:r w:rsidR="00F13A6B" w:rsidRPr="00F13A6B">
              <w:t>+</w:t>
            </w:r>
            <w:r w:rsidR="00F13A6B" w:rsidRPr="00F13A6B">
              <w:rPr>
                <w:rFonts w:ascii="Cambria Math" w:hAnsi="Cambria Math" w:cs="Cambria Math"/>
              </w:rPr>
              <w:t>𝑌𝑣𝑒𝑛</w:t>
            </w:r>
            <w:r w:rsidR="00F13A6B" w:rsidRPr="00F13A6B">
              <w:t>+</w:t>
            </w:r>
            <w:r w:rsidR="00F13A6B" w:rsidRPr="00F13A6B">
              <w:rPr>
                <w:rFonts w:ascii="Cambria Math" w:hAnsi="Cambria Math" w:cs="Cambria Math"/>
              </w:rPr>
              <w:t>𝑇𝑖𝑛𝑑</w:t>
            </w:r>
          </w:p>
          <w:p w14:paraId="673D6289" w14:textId="77777777" w:rsidR="00F13A6B" w:rsidRDefault="001D3406" w:rsidP="00F13A6B">
            <w:r>
              <w:rPr>
                <w:noProof/>
                <w:lang w:eastAsia="nl-BE"/>
              </w:rPr>
              <mc:AlternateContent>
                <mc:Choice Requires="wps">
                  <w:drawing>
                    <wp:anchor distT="0" distB="0" distL="114300" distR="114300" simplePos="0" relativeHeight="251659264" behindDoc="0" locked="0" layoutInCell="1" allowOverlap="1" wp14:anchorId="43DDDB47" wp14:editId="31321314">
                      <wp:simplePos x="0" y="0"/>
                      <wp:positionH relativeFrom="column">
                        <wp:posOffset>1228090</wp:posOffset>
                      </wp:positionH>
                      <wp:positionV relativeFrom="paragraph">
                        <wp:posOffset>635635</wp:posOffset>
                      </wp:positionV>
                      <wp:extent cx="352425" cy="257175"/>
                      <wp:effectExtent l="0" t="0" r="28575" b="28575"/>
                      <wp:wrapNone/>
                      <wp:docPr id="2" name="Ovaal 2"/>
                      <wp:cNvGraphicFramePr/>
                      <a:graphic xmlns:a="http://schemas.openxmlformats.org/drawingml/2006/main">
                        <a:graphicData uri="http://schemas.microsoft.com/office/word/2010/wordprocessingShape">
                          <wps:wsp>
                            <wps:cNvSpPr/>
                            <wps:spPr>
                              <a:xfrm>
                                <a:off x="0" y="0"/>
                                <a:ext cx="352425" cy="257175"/>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17AC2CB" id="Ovaal 2" o:spid="_x0000_s1026" style="position:absolute;margin-left:96.7pt;margin-top:50.05pt;width:27.75pt;height:20.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" filled="f" strokecolor="#4f81bd [3204]" strokeweight="2pt"/>
                  </w:pict>
                </mc:Fallback>
              </mc:AlternateContent>
            </w:r>
          </w:p>
        </w:tc>
      </w:tr>
      <w:tr w:rsidR="00F13A6B" w:rsidRPr="006C047E" w14:paraId="0376720C" w14:textId="77777777" w:rsidTr="00670AEF">
        <w:tc>
          <w:tcPr>
            <w:tcW w:w="2246" w:type="dxa"/>
          </w:tcPr>
          <w:p w14:paraId="6E666598" w14:textId="77777777" w:rsidR="00F13A6B" w:rsidRPr="00F13A6B" w:rsidRDefault="00F13A6B" w:rsidP="00F13A6B">
            <w:pPr>
              <w:rPr>
                <w:b/>
                <w:color w:val="0070C0"/>
              </w:rPr>
            </w:pPr>
            <w:r w:rsidRPr="00F13A6B">
              <w:rPr>
                <w:b/>
                <w:color w:val="0070C0"/>
              </w:rPr>
              <w:t>Bestedingsbenadering</w:t>
            </w:r>
          </w:p>
        </w:tc>
        <w:tc>
          <w:tcPr>
            <w:tcW w:w="3958" w:type="dxa"/>
          </w:tcPr>
          <w:p w14:paraId="69545FD8" w14:textId="77777777" w:rsidR="00F13A6B" w:rsidRDefault="001D3406" w:rsidP="00F13A6B">
            <w:r>
              <w:rPr>
                <w:rFonts w:eastAsiaTheme="minorEastAsia"/>
                <w:noProof/>
                <w:lang w:eastAsia="nl-BE"/>
              </w:rPr>
              <mc:AlternateContent>
                <mc:Choice Requires="wps">
                  <w:drawing>
                    <wp:anchor distT="0" distB="0" distL="114300" distR="114300" simplePos="0" relativeHeight="251660288" behindDoc="0" locked="0" layoutInCell="1" allowOverlap="1" wp14:anchorId="6912A966" wp14:editId="0BF9A4AB">
                      <wp:simplePos x="0" y="0"/>
                      <wp:positionH relativeFrom="column">
                        <wp:posOffset>55245</wp:posOffset>
                      </wp:positionH>
                      <wp:positionV relativeFrom="paragraph">
                        <wp:posOffset>212725</wp:posOffset>
                      </wp:positionV>
                      <wp:extent cx="3810000" cy="609600"/>
                      <wp:effectExtent l="38100" t="0" r="19050" b="95250"/>
                      <wp:wrapNone/>
                      <wp:docPr id="3" name="Rechte verbindingslijn met pijl 3"/>
                      <wp:cNvGraphicFramePr/>
                      <a:graphic xmlns:a="http://schemas.openxmlformats.org/drawingml/2006/main">
                        <a:graphicData uri="http://schemas.microsoft.com/office/word/2010/wordprocessingShape">
                          <wps:wsp>
                            <wps:cNvCnPr/>
                            <wps:spPr>
                              <a:xfrm flipH="1">
                                <a:off x="0" y="0"/>
                                <a:ext cx="3810000" cy="609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38DA98" id="_x0000_t32" coordsize="21600,21600" o:spt="32" o:oned="t" path="m,l21600,21600e" filled="f">
                      <v:path arrowok="t" fillok="f" o:connecttype="none"/>
                      <o:lock v:ext="edit" shapetype="t"/>
                    </v:shapetype>
                    <v:shape id="Rechte verbindingslijn met pijl 3" o:spid="_x0000_s1026" type="#_x0000_t32" style="position:absolute;margin-left:4.35pt;margin-top:16.75pt;width:300pt;height:48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" strokecolor="#4579b8 [3044]">
                      <v:stroke endarrow="open"/>
                    </v:shape>
                  </w:pict>
                </mc:Fallback>
              </mc:AlternateContent>
            </w:r>
            <w:r w:rsidR="00F13A6B">
              <w:t xml:space="preserve">= </w:t>
            </w:r>
            <w:r w:rsidR="002D7BDC">
              <w:t xml:space="preserve">private en overheidsconsumptie + investeringen </w:t>
            </w:r>
            <w:r w:rsidR="00F13A6B" w:rsidRPr="00F13A6B">
              <w:t xml:space="preserve"> + uitvoer – invoer</w:t>
            </w:r>
          </w:p>
          <w:p w14:paraId="64EDC366" w14:textId="77777777" w:rsidR="002D7BDC" w:rsidRDefault="002D7BDC" w:rsidP="00F13A6B">
            <w:r>
              <w:t xml:space="preserve">= </w:t>
            </w:r>
            <w:r w:rsidRPr="00D63C27">
              <w:rPr>
                <w:color w:val="0070C0"/>
              </w:rPr>
              <w:t>binnenlandse vraag + handelsbalans</w:t>
            </w:r>
          </w:p>
        </w:tc>
        <w:tc>
          <w:tcPr>
            <w:tcW w:w="3019" w:type="dxa"/>
          </w:tcPr>
          <w:p w14:paraId="106E0968" w14:textId="77777777" w:rsidR="00F13A6B" w:rsidRPr="005C7300" w:rsidRDefault="00670AEF" w:rsidP="00F13A6B">
            <w:pPr>
              <w:rPr>
                <w:lang w:val="en-GB"/>
              </w:rPr>
            </w:pPr>
            <m:oMath>
              <m:r>
                <w:rPr>
                  <w:rFonts w:ascii="Cambria Math" w:hAnsi="Cambria Math"/>
                </w:rPr>
                <m:t>BB</m:t>
              </m:r>
              <m:sSup>
                <m:sSupPr>
                  <m:ctrlPr>
                    <w:rPr>
                      <w:rFonts w:ascii="Cambria Math" w:hAnsi="Cambria Math"/>
                    </w:rPr>
                  </m:ctrlPr>
                </m:sSupPr>
                <m:e>
                  <m:r>
                    <w:rPr>
                      <w:rFonts w:ascii="Cambria Math" w:hAnsi="Cambria Math"/>
                    </w:rPr>
                    <m:t>P</m:t>
                  </m:r>
                </m:e>
                <m:sup>
                  <m:r>
                    <w:rPr>
                      <w:rFonts w:ascii="Cambria Math" w:hAnsi="Cambria Math"/>
                    </w:rPr>
                    <m:t>best</m:t>
                  </m:r>
                </m:sup>
              </m:sSup>
            </m:oMath>
            <w:r w:rsidR="00F13A6B" w:rsidRPr="005C7300">
              <w:rPr>
                <w:lang w:val="en-GB"/>
              </w:rPr>
              <w:t xml:space="preserve"> = </w:t>
            </w:r>
            <w:r w:rsidR="00F13A6B" w:rsidRPr="005C7300">
              <w:rPr>
                <w:u w:val="single"/>
                <w:lang w:val="en-GB"/>
              </w:rPr>
              <w:t>C + G + I</w:t>
            </w:r>
            <w:r w:rsidR="00F13A6B" w:rsidRPr="005C7300">
              <w:rPr>
                <w:lang w:val="en-GB"/>
              </w:rPr>
              <w:t xml:space="preserve"> + (E – Z) </w:t>
            </w:r>
          </w:p>
          <w:p w14:paraId="686B9D17" w14:textId="77777777" w:rsidR="00F13A6B" w:rsidRPr="005C7300" w:rsidRDefault="00F13A6B" w:rsidP="00F13A6B">
            <w:pPr>
              <w:rPr>
                <w:lang w:val="en-GB"/>
              </w:rPr>
            </w:pPr>
          </w:p>
        </w:tc>
      </w:tr>
    </w:tbl>
    <w:p w14:paraId="7201DF0B" w14:textId="77777777" w:rsidR="001D3406" w:rsidRPr="005C7300" w:rsidRDefault="001D3406" w:rsidP="00F13A6B">
      <w:pPr>
        <w:rPr>
          <w:rFonts w:eastAsiaTheme="minorEastAsia"/>
          <w:lang w:val="en-GB"/>
        </w:rPr>
      </w:pPr>
    </w:p>
    <w:p w14:paraId="4CD69B09" w14:textId="5DE2050A" w:rsidR="003D43BA" w:rsidRDefault="005638C2" w:rsidP="00F13A6B">
      <w:pPr>
        <w:rPr>
          <w:rFonts w:eastAsiaTheme="minorEastAsia"/>
        </w:rPr>
      </w:pPr>
      <w:r>
        <w:rPr>
          <w:rFonts w:eastAsiaTheme="minorEastAsia"/>
        </w:rPr>
        <w:t>Handelsbalans is g</w:t>
      </w:r>
      <w:r w:rsidR="003D43BA">
        <w:rPr>
          <w:rFonts w:eastAsiaTheme="minorEastAsia"/>
        </w:rPr>
        <w:t xml:space="preserve">raad van openheid van economie = België is zeer open omdat het een klein land is </w:t>
      </w:r>
    </w:p>
    <w:p w14:paraId="600693CA" w14:textId="77777777" w:rsidR="00D63C27" w:rsidRDefault="00D63C27" w:rsidP="00D63C27">
      <w:r w:rsidRPr="00D63C27">
        <w:t>Bruto: waardevermindering van kapitaalstock tijdens afgelopen jaar wordt niet in rekening genomen (depreciatie)</w:t>
      </w:r>
      <w:r w:rsidRPr="00F13A6B">
        <w:t>.</w:t>
      </w:r>
    </w:p>
    <w:p w14:paraId="77609F52" w14:textId="77777777" w:rsidR="00D63C27" w:rsidRPr="00D63C27" w:rsidRDefault="00D63C27" w:rsidP="00D63C27">
      <w:pPr>
        <w:jc w:val="center"/>
        <w:rPr>
          <w:rFonts w:eastAsiaTheme="minorEastAsia"/>
          <w:color w:val="0070C0"/>
        </w:rPr>
      </w:pPr>
      <m:oMathPara>
        <m:oMath>
          <m:r>
            <w:rPr>
              <w:rFonts w:ascii="Cambria Math" w:eastAsiaTheme="minorEastAsia" w:hAnsi="Cambria Math"/>
              <w:color w:val="0070C0"/>
            </w:rPr>
            <m:t>Inetto=I-depreciatie</m:t>
          </m:r>
        </m:oMath>
      </m:oMathPara>
    </w:p>
    <w:p w14:paraId="50CCFF0E" w14:textId="77777777" w:rsidR="00D63C27" w:rsidRPr="00D63C27" w:rsidRDefault="00D63C27" w:rsidP="00D63C27">
      <w:pPr>
        <w:rPr>
          <w:rFonts w:eastAsiaTheme="minorEastAsia"/>
          <w:color w:val="0070C0"/>
        </w:rPr>
      </w:pPr>
      <m:oMathPara>
        <m:oMath>
          <m:r>
            <w:rPr>
              <w:rFonts w:ascii="Cambria Math" w:hAnsi="Cambria Math"/>
              <w:color w:val="0070C0"/>
            </w:rPr>
            <m:t>NBP=netto binnenlands product =C+G+Inetto+</m:t>
          </m:r>
          <m:d>
            <m:dPr>
              <m:ctrlPr>
                <w:rPr>
                  <w:rFonts w:ascii="Cambria Math" w:hAnsi="Cambria Math"/>
                  <w:i/>
                  <w:color w:val="0070C0"/>
                </w:rPr>
              </m:ctrlPr>
            </m:dPr>
            <m:e>
              <m:r>
                <w:rPr>
                  <w:rFonts w:ascii="Cambria Math" w:hAnsi="Cambria Math"/>
                  <w:color w:val="0070C0"/>
                </w:rPr>
                <m:t>E-Z</m:t>
              </m:r>
            </m:e>
          </m:d>
          <m:r>
            <w:rPr>
              <w:rFonts w:ascii="Cambria Math" w:hAnsi="Cambria Math"/>
              <w:color w:val="0070C0"/>
            </w:rPr>
            <m:t>=BBP-depreciatie</m:t>
          </m:r>
        </m:oMath>
      </m:oMathPara>
    </w:p>
    <w:p w14:paraId="63619613" w14:textId="77777777" w:rsidR="00D63C27" w:rsidRPr="00D63C27" w:rsidRDefault="00D63C27" w:rsidP="008157EB">
      <w:pPr>
        <w:spacing w:after="0"/>
        <w:rPr>
          <w:rFonts w:eastAsiaTheme="minorEastAsia"/>
        </w:rPr>
      </w:pPr>
      <w:r w:rsidRPr="00D63C27">
        <w:rPr>
          <w:rFonts w:eastAsiaTheme="minorEastAsia"/>
        </w:rPr>
        <w:t>Binnenland</w:t>
      </w:r>
      <w:r>
        <w:rPr>
          <w:rFonts w:eastAsiaTheme="minorEastAsia"/>
        </w:rPr>
        <w:t>s: BBP als territoriaal concept</w:t>
      </w:r>
    </w:p>
    <w:p w14:paraId="31C73683" w14:textId="77777777" w:rsidR="00D63C27" w:rsidRDefault="00D63C27" w:rsidP="008157EB">
      <w:pPr>
        <w:spacing w:after="0"/>
        <w:rPr>
          <w:rFonts w:eastAsiaTheme="minorEastAsia"/>
        </w:rPr>
      </w:pPr>
      <w:r w:rsidRPr="00D63C27">
        <w:rPr>
          <w:rFonts w:eastAsiaTheme="minorEastAsia"/>
        </w:rPr>
        <w:t>↔ Nationaal: verwijst naar inwoners i.p.v. grondgebied (BNP)</w:t>
      </w:r>
    </w:p>
    <w:p w14:paraId="428310BD" w14:textId="77777777" w:rsidR="008157EB" w:rsidRPr="00D63C27" w:rsidRDefault="008157EB" w:rsidP="008157EB">
      <w:pPr>
        <w:spacing w:after="0"/>
        <w:rPr>
          <w:rFonts w:eastAsiaTheme="minorEastAsia"/>
        </w:rPr>
      </w:pPr>
    </w:p>
    <w:p w14:paraId="3925F1A3" w14:textId="77777777" w:rsidR="00435180" w:rsidRDefault="00F13A6B" w:rsidP="00435180">
      <w:pPr>
        <w:spacing w:after="0" w:line="360" w:lineRule="auto"/>
      </w:pPr>
      <w:r w:rsidRPr="00F13A6B">
        <w:rPr>
          <w:i/>
          <w:u w:val="single"/>
        </w:rPr>
        <w:t>BNI (Bruto Nationaal Inkomen)</w:t>
      </w:r>
      <w:r w:rsidRPr="00F13A6B">
        <w:t xml:space="preserve"> = </w:t>
      </w:r>
      <w:r w:rsidR="00C85689">
        <w:t xml:space="preserve">inkomen van inwoners </w:t>
      </w:r>
      <w:r w:rsidR="00C85689" w:rsidRPr="00C85689">
        <w:t>va</w:t>
      </w:r>
      <w:r w:rsidR="00D63C27">
        <w:t>n een territoriale omschrijving.</w:t>
      </w:r>
    </w:p>
    <w:p w14:paraId="7FB3BEEC" w14:textId="77777777" w:rsidR="003D43BA" w:rsidRPr="00D63C27" w:rsidRDefault="00C85689" w:rsidP="00435180">
      <w:pPr>
        <w:spacing w:after="0" w:line="360" w:lineRule="auto"/>
        <w:rPr>
          <w:color w:val="0070C0"/>
        </w:rPr>
      </w:pPr>
      <w:r>
        <w:t>N</w:t>
      </w:r>
      <w:r w:rsidR="003D43BA">
        <w:t xml:space="preserve">FIB= nettofactorinkomens = </w:t>
      </w:r>
      <w:r>
        <w:t>lonen, investeringen, intresten en dividenden van en naar het buitenland</w:t>
      </w:r>
    </w:p>
    <w:p w14:paraId="2DB0533B" w14:textId="77777777" w:rsidR="00F13A6B" w:rsidRDefault="00F13A6B" w:rsidP="00435180">
      <w:pPr>
        <w:jc w:val="center"/>
        <w:rPr>
          <w:color w:val="0070C0"/>
        </w:rPr>
      </w:pPr>
      <w:r w:rsidRPr="00D63C27">
        <w:rPr>
          <w:rFonts w:ascii="Cambria Math" w:hAnsi="Cambria Math" w:cs="Cambria Math"/>
          <w:color w:val="0070C0"/>
        </w:rPr>
        <w:t>𝐵𝑁𝐼</w:t>
      </w:r>
      <w:r w:rsidRPr="00D63C27">
        <w:rPr>
          <w:color w:val="0070C0"/>
        </w:rPr>
        <w:t>=</w:t>
      </w:r>
      <w:r w:rsidRPr="00D63C27">
        <w:rPr>
          <w:rFonts w:ascii="Cambria Math" w:hAnsi="Cambria Math" w:cs="Cambria Math"/>
          <w:color w:val="0070C0"/>
        </w:rPr>
        <w:t>𝐵𝐵𝑃</w:t>
      </w:r>
      <w:r w:rsidRPr="00D63C27">
        <w:rPr>
          <w:color w:val="0070C0"/>
        </w:rPr>
        <w:t>+(</w:t>
      </w:r>
      <w:r w:rsidRPr="00D63C27">
        <w:rPr>
          <w:rFonts w:ascii="Cambria Math" w:hAnsi="Cambria Math" w:cs="Cambria Math"/>
          <w:color w:val="0070C0"/>
        </w:rPr>
        <w:t>𝐹𝐼𝐵𝑖𝑛</w:t>
      </w:r>
      <w:r w:rsidRPr="00D63C27">
        <w:rPr>
          <w:color w:val="0070C0"/>
        </w:rPr>
        <w:t>−</w:t>
      </w:r>
      <w:r w:rsidRPr="00D63C27">
        <w:rPr>
          <w:rFonts w:ascii="Cambria Math" w:hAnsi="Cambria Math" w:cs="Cambria Math"/>
          <w:color w:val="0070C0"/>
        </w:rPr>
        <w:t>𝐹𝐼𝐵𝑢𝑖𝑡</w:t>
      </w:r>
      <w:r w:rsidRPr="00D63C27">
        <w:rPr>
          <w:color w:val="0070C0"/>
        </w:rPr>
        <w:t>)</w:t>
      </w:r>
    </w:p>
    <w:p w14:paraId="6075BCB3" w14:textId="77777777" w:rsidR="00C4664E" w:rsidRPr="00D63C27" w:rsidRDefault="00C4664E" w:rsidP="00435180">
      <w:pPr>
        <w:jc w:val="center"/>
        <w:rPr>
          <w:color w:val="0070C0"/>
        </w:rPr>
      </w:pPr>
    </w:p>
    <w:p w14:paraId="1FD4F6B2" w14:textId="77777777" w:rsidR="00F13A6B" w:rsidRDefault="00F13A6B" w:rsidP="00435180">
      <w:pPr>
        <w:spacing w:after="0" w:line="360" w:lineRule="auto"/>
      </w:pPr>
      <w:r w:rsidRPr="00435180">
        <w:rPr>
          <w:u w:val="single"/>
        </w:rPr>
        <w:t>BNBI (Bruto Nationaal Beschikbaar Inkomen</w:t>
      </w:r>
      <w:r w:rsidRPr="00F13A6B">
        <w:t xml:space="preserve">) = Het totale beschikbaar inkomen van alle inwoners van </w:t>
      </w:r>
      <w:r w:rsidR="0083094C">
        <w:t xml:space="preserve">een territoriale omschrijving. </w:t>
      </w:r>
    </w:p>
    <w:p w14:paraId="4808D212" w14:textId="77777777" w:rsidR="0083094C" w:rsidRDefault="0083094C" w:rsidP="00435180">
      <w:pPr>
        <w:spacing w:after="0" w:line="360" w:lineRule="auto"/>
      </w:pPr>
      <w:r>
        <w:t xml:space="preserve">NTRA = nettotransfers = lidgeld van lidstaten, ontwikkelingshulp, boetes van overheid en </w:t>
      </w:r>
      <w:r w:rsidRPr="006A0CD1">
        <w:rPr>
          <w:u w:val="single"/>
        </w:rPr>
        <w:t>werknemers</w:t>
      </w:r>
      <w:r>
        <w:t xml:space="preserve"> die geld naar buitenland opsturen</w:t>
      </w:r>
    </w:p>
    <w:p w14:paraId="156FDA5A" w14:textId="5BEDFF1B" w:rsidR="00D63C27" w:rsidRPr="00F13A6B" w:rsidRDefault="006A0CD1" w:rsidP="00435180">
      <w:pPr>
        <w:spacing w:after="0" w:line="360" w:lineRule="auto"/>
      </w:pPr>
      <w:r>
        <w:rPr>
          <w:noProof/>
        </w:rPr>
        <mc:AlternateContent>
          <mc:Choice Requires="wps">
            <w:drawing>
              <wp:anchor distT="0" distB="0" distL="114300" distR="114300" simplePos="0" relativeHeight="251663360" behindDoc="0" locked="0" layoutInCell="1" allowOverlap="1" wp14:anchorId="54609FE0" wp14:editId="0DFA32E8">
                <wp:simplePos x="0" y="0"/>
                <wp:positionH relativeFrom="column">
                  <wp:posOffset>-686435</wp:posOffset>
                </wp:positionH>
                <wp:positionV relativeFrom="paragraph">
                  <wp:posOffset>32385</wp:posOffset>
                </wp:positionV>
                <wp:extent cx="2072640" cy="666750"/>
                <wp:effectExtent l="0" t="76200" r="22860" b="19050"/>
                <wp:wrapNone/>
                <wp:docPr id="6" name="Speech Bubble: Rectangle 6"/>
                <wp:cNvGraphicFramePr/>
                <a:graphic xmlns:a="http://schemas.openxmlformats.org/drawingml/2006/main">
                  <a:graphicData uri="http://schemas.microsoft.com/office/word/2010/wordprocessingShape">
                    <wps:wsp>
                      <wps:cNvSpPr/>
                      <wps:spPr>
                        <a:xfrm>
                          <a:off x="0" y="0"/>
                          <a:ext cx="2072640" cy="666750"/>
                        </a:xfrm>
                        <a:prstGeom prst="wedgeRectCallout">
                          <a:avLst>
                            <a:gd name="adj1" fmla="val -3186"/>
                            <a:gd name="adj2" fmla="val -58712"/>
                          </a:avLst>
                        </a:prstGeom>
                      </wps:spPr>
                      <wps:style>
                        <a:lnRef idx="2">
                          <a:schemeClr val="accent1"/>
                        </a:lnRef>
                        <a:fillRef idx="1">
                          <a:schemeClr val="lt1"/>
                        </a:fillRef>
                        <a:effectRef idx="0">
                          <a:schemeClr val="accent1"/>
                        </a:effectRef>
                        <a:fontRef idx="minor">
                          <a:schemeClr val="dk1"/>
                        </a:fontRef>
                      </wps:style>
                      <wps:txbx>
                        <w:txbxContent>
                          <w:p w14:paraId="4E0CB5B3" w14:textId="01F60524" w:rsidR="006A0CD1" w:rsidRPr="006A0CD1" w:rsidRDefault="006A0CD1" w:rsidP="006A0CD1">
                            <w:pPr>
                              <w:spacing w:line="360" w:lineRule="auto"/>
                              <w:jc w:val="center"/>
                            </w:pPr>
                            <w:r w:rsidRPr="006A0CD1">
                              <w:t xml:space="preserve">NIET werkgevers want dan behoort het tot factorinkomen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609FE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6" o:spid="_x0000_s1026" type="#_x0000_t61" style="position:absolute;margin-left:-54.05pt;margin-top:2.55pt;width:163.2pt;height: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" adj="10112,-1882" fillcolor="white [3201]" strokecolor="#4f81bd [3204]" strokeweight="2pt">
                <v:textbox>
                  <w:txbxContent>
                    <w:p w14:paraId="4E0CB5B3" w14:textId="01F60524" w:rsidR="006A0CD1" w:rsidRPr="006A0CD1" w:rsidRDefault="006A0CD1" w:rsidP="006A0CD1">
                      <w:pPr>
                        <w:spacing w:line="360" w:lineRule="auto"/>
                        <w:jc w:val="center"/>
                      </w:pPr>
                      <w:r w:rsidRPr="006A0CD1">
                        <w:t xml:space="preserve">NIET werkgevers want dan behoort het tot factorinkomen </w:t>
                      </w:r>
                    </w:p>
                  </w:txbxContent>
                </v:textbox>
              </v:shape>
            </w:pict>
          </mc:Fallback>
        </mc:AlternateContent>
      </w:r>
    </w:p>
    <w:p w14:paraId="1EC61E10" w14:textId="77777777" w:rsidR="00190748" w:rsidRDefault="00190748" w:rsidP="00C4664E">
      <w:pPr>
        <w:jc w:val="center"/>
        <w:rPr>
          <w:rFonts w:ascii="Cambria Math" w:hAnsi="Cambria Math" w:cs="Cambria Math"/>
          <w:color w:val="0070C0"/>
        </w:rPr>
      </w:pPr>
    </w:p>
    <w:p w14:paraId="01E2D32C" w14:textId="77777777" w:rsidR="00190748" w:rsidRDefault="00190748" w:rsidP="00C4664E">
      <w:pPr>
        <w:jc w:val="center"/>
        <w:rPr>
          <w:rFonts w:ascii="Cambria Math" w:hAnsi="Cambria Math" w:cs="Cambria Math"/>
          <w:color w:val="0070C0"/>
        </w:rPr>
      </w:pPr>
    </w:p>
    <w:p w14:paraId="7F18720D" w14:textId="317C1FF5" w:rsidR="00D63C27" w:rsidRPr="00C4664E" w:rsidRDefault="00F13A6B" w:rsidP="00C4664E">
      <w:pPr>
        <w:jc w:val="center"/>
        <w:rPr>
          <w:color w:val="0070C0"/>
        </w:rPr>
      </w:pPr>
      <w:r w:rsidRPr="00D63C27">
        <w:rPr>
          <w:rFonts w:ascii="Cambria Math" w:hAnsi="Cambria Math" w:cs="Cambria Math"/>
          <w:color w:val="0070C0"/>
        </w:rPr>
        <w:t>𝐵𝑁𝐵𝐼</w:t>
      </w:r>
      <w:r w:rsidRPr="00D63C27">
        <w:rPr>
          <w:color w:val="0070C0"/>
        </w:rPr>
        <w:t>=</w:t>
      </w:r>
      <w:r w:rsidRPr="00D63C27">
        <w:rPr>
          <w:rFonts w:ascii="Cambria Math" w:hAnsi="Cambria Math" w:cs="Cambria Math"/>
          <w:color w:val="0070C0"/>
        </w:rPr>
        <w:t>𝐵𝑁𝐼</w:t>
      </w:r>
      <w:r w:rsidRPr="00D63C27">
        <w:rPr>
          <w:color w:val="0070C0"/>
        </w:rPr>
        <w:t>+(</w:t>
      </w:r>
      <w:r w:rsidRPr="00D63C27">
        <w:rPr>
          <w:rFonts w:ascii="Cambria Math" w:hAnsi="Cambria Math" w:cs="Cambria Math"/>
          <w:color w:val="0070C0"/>
        </w:rPr>
        <w:t>𝑇𝑅𝐴𝑖𝑛</w:t>
      </w:r>
      <w:r w:rsidRPr="00D63C27">
        <w:rPr>
          <w:color w:val="0070C0"/>
        </w:rPr>
        <w:t>−</w:t>
      </w:r>
      <w:r w:rsidRPr="00D63C27">
        <w:rPr>
          <w:rFonts w:ascii="Cambria Math" w:hAnsi="Cambria Math" w:cs="Cambria Math"/>
          <w:color w:val="0070C0"/>
        </w:rPr>
        <w:t>𝑇𝑅𝐴𝑢𝑖𝑡</w:t>
      </w:r>
      <w:r w:rsidRPr="00D63C27">
        <w:rPr>
          <w:color w:val="0070C0"/>
        </w:rPr>
        <w:t>)</w:t>
      </w:r>
    </w:p>
    <w:p w14:paraId="67DC683D" w14:textId="5B57E5CD" w:rsidR="00D63C27" w:rsidRPr="00605330" w:rsidRDefault="00D63C27" w:rsidP="00D63C27">
      <w:pPr>
        <w:pStyle w:val="IntenseQuote"/>
        <w:rPr>
          <w:b w:val="0"/>
          <w:bCs w:val="0"/>
          <w:color w:val="auto"/>
        </w:rPr>
      </w:pPr>
      <w:r w:rsidRPr="00F9157A">
        <w:rPr>
          <w:color w:val="0070C0"/>
        </w:rPr>
        <w:t xml:space="preserve">BBP </w:t>
      </w:r>
      <w:r w:rsidR="00605330">
        <w:rPr>
          <w:color w:val="0070C0"/>
        </w:rPr>
        <w:t xml:space="preserve">  </w:t>
      </w:r>
      <w:r w:rsidR="00605330">
        <w:rPr>
          <w:b w:val="0"/>
          <w:bCs w:val="0"/>
          <w:color w:val="auto"/>
        </w:rPr>
        <w:t>bruto binnenlands product</w:t>
      </w:r>
    </w:p>
    <w:p w14:paraId="0D97CE65" w14:textId="77777777" w:rsidR="00D63C27" w:rsidRPr="00F9157A" w:rsidRDefault="00D63C27" w:rsidP="00D63C27">
      <w:pPr>
        <w:pStyle w:val="IntenseQuote"/>
        <w:rPr>
          <w:color w:val="0070C0"/>
        </w:rPr>
      </w:pPr>
      <w:r w:rsidRPr="00F9157A">
        <w:rPr>
          <w:color w:val="0070C0"/>
        </w:rPr>
        <w:t>+ netto factorinkomens uit het buitenland (NFIB)</w:t>
      </w:r>
    </w:p>
    <w:p w14:paraId="13D5B131" w14:textId="678087FB" w:rsidR="00D63C27" w:rsidRPr="00605330" w:rsidRDefault="00D63C27" w:rsidP="00D63C27">
      <w:pPr>
        <w:pStyle w:val="IntenseQuote"/>
        <w:rPr>
          <w:b w:val="0"/>
          <w:bCs w:val="0"/>
          <w:color w:val="0070C0"/>
        </w:rPr>
      </w:pPr>
      <w:r w:rsidRPr="00F9157A">
        <w:rPr>
          <w:color w:val="0070C0"/>
        </w:rPr>
        <w:t>= BNI</w:t>
      </w:r>
      <w:r w:rsidR="00605330">
        <w:rPr>
          <w:color w:val="0070C0"/>
        </w:rPr>
        <w:t xml:space="preserve">   </w:t>
      </w:r>
      <w:r w:rsidR="00605330" w:rsidRPr="00605330">
        <w:rPr>
          <w:b w:val="0"/>
          <w:bCs w:val="0"/>
          <w:color w:val="auto"/>
        </w:rPr>
        <w:t>bruto nationaal product</w:t>
      </w:r>
    </w:p>
    <w:p w14:paraId="07FB56A2" w14:textId="77777777" w:rsidR="00D63C27" w:rsidRPr="00F9157A" w:rsidRDefault="00D63C27" w:rsidP="00D63C27">
      <w:pPr>
        <w:pStyle w:val="IntenseQuote"/>
        <w:rPr>
          <w:color w:val="0070C0"/>
        </w:rPr>
      </w:pPr>
      <w:r w:rsidRPr="00F9157A">
        <w:rPr>
          <w:color w:val="0070C0"/>
        </w:rPr>
        <w:t xml:space="preserve">- afschrijvingen (depreciatie) </w:t>
      </w:r>
    </w:p>
    <w:p w14:paraId="5037304F" w14:textId="5CD0C16B" w:rsidR="00D63C27" w:rsidRPr="00605330" w:rsidRDefault="00D63C27" w:rsidP="00D63C27">
      <w:pPr>
        <w:pStyle w:val="IntenseQuote"/>
        <w:rPr>
          <w:b w:val="0"/>
          <w:bCs w:val="0"/>
          <w:color w:val="auto"/>
        </w:rPr>
      </w:pPr>
      <w:r w:rsidRPr="00F9157A">
        <w:rPr>
          <w:color w:val="0070C0"/>
        </w:rPr>
        <w:t>= NNI</w:t>
      </w:r>
      <w:r w:rsidR="00605330">
        <w:rPr>
          <w:b w:val="0"/>
          <w:bCs w:val="0"/>
          <w:color w:val="auto"/>
        </w:rPr>
        <w:t xml:space="preserve">   netto nationaal inkomen</w:t>
      </w:r>
    </w:p>
    <w:p w14:paraId="70452E06" w14:textId="77777777" w:rsidR="00D63C27" w:rsidRPr="00F9157A" w:rsidRDefault="00D63C27" w:rsidP="00D63C27">
      <w:pPr>
        <w:pStyle w:val="IntenseQuote"/>
        <w:rPr>
          <w:color w:val="0070C0"/>
        </w:rPr>
      </w:pPr>
      <w:r w:rsidRPr="00F9157A">
        <w:rPr>
          <w:color w:val="0070C0"/>
        </w:rPr>
        <w:t>+ netto transfers uit het buitenland (NTRA)</w:t>
      </w:r>
    </w:p>
    <w:p w14:paraId="29038887" w14:textId="36C51EFA" w:rsidR="00D63C27" w:rsidRPr="00605330" w:rsidRDefault="00D63C27" w:rsidP="00515C8F">
      <w:pPr>
        <w:pStyle w:val="IntenseQuote"/>
        <w:rPr>
          <w:b w:val="0"/>
          <w:bCs w:val="0"/>
          <w:color w:val="auto"/>
        </w:rPr>
      </w:pPr>
      <w:r w:rsidRPr="00F9157A">
        <w:rPr>
          <w:color w:val="0070C0"/>
        </w:rPr>
        <w:t>= NNBI</w:t>
      </w:r>
      <w:r w:rsidR="00605330">
        <w:rPr>
          <w:color w:val="0070C0"/>
        </w:rPr>
        <w:t xml:space="preserve">   </w:t>
      </w:r>
      <w:r w:rsidR="00605330">
        <w:rPr>
          <w:b w:val="0"/>
          <w:bCs w:val="0"/>
          <w:color w:val="auto"/>
        </w:rPr>
        <w:t xml:space="preserve">netto nationaal beschikbaar inkomen </w:t>
      </w:r>
    </w:p>
    <w:p w14:paraId="0181C9AD" w14:textId="46516296" w:rsidR="00D92287" w:rsidRDefault="00D92287" w:rsidP="0084286B">
      <w:pPr>
        <w:jc w:val="center"/>
        <w:rPr>
          <w:u w:val="single"/>
        </w:rPr>
      </w:pPr>
      <w:r>
        <w:rPr>
          <w:noProof/>
        </w:rPr>
        <w:drawing>
          <wp:inline distT="0" distB="0" distL="0" distR="0" wp14:anchorId="47941126" wp14:editId="79E274F0">
            <wp:extent cx="3684490" cy="22098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3684490" cy="2209800"/>
                    </a:xfrm>
                    <a:prstGeom prst="rect">
                      <a:avLst/>
                    </a:prstGeom>
                  </pic:spPr>
                </pic:pic>
              </a:graphicData>
            </a:graphic>
          </wp:inline>
        </w:drawing>
      </w:r>
    </w:p>
    <w:p w14:paraId="4984A1F4" w14:textId="77777777" w:rsidR="0084286B" w:rsidRDefault="0084286B" w:rsidP="00D92287">
      <w:pPr>
        <w:rPr>
          <w:u w:val="single"/>
        </w:rPr>
      </w:pPr>
    </w:p>
    <w:p w14:paraId="07996FB3" w14:textId="3F7A1501" w:rsidR="00DB231E" w:rsidRPr="00303ABA" w:rsidRDefault="00DB231E" w:rsidP="00D92287">
      <w:r w:rsidRPr="00C4664E">
        <w:rPr>
          <w:u w:val="single"/>
        </w:rPr>
        <w:t>Het nationaal sparen</w:t>
      </w:r>
      <w:r>
        <w:t xml:space="preserve"> = niet geconsumeerd deel van NNBI</w:t>
      </w:r>
    </w:p>
    <w:p w14:paraId="245ED289" w14:textId="77777777" w:rsidR="00DB231E" w:rsidRPr="00516E86" w:rsidRDefault="00DB231E" w:rsidP="00DB231E">
      <w:pPr>
        <w:rPr>
          <w:rFonts w:eastAsiaTheme="minorEastAsia"/>
        </w:rPr>
      </w:pPr>
      <m:oMathPara>
        <m:oMath>
          <m:r>
            <m:rPr>
              <m:sty m:val="p"/>
            </m:rPr>
            <w:rPr>
              <w:rFonts w:ascii="Cambria Math" w:hAnsi="Cambria Math"/>
            </w:rPr>
            <m:t>S=NNBI- C-G</m:t>
          </m:r>
        </m:oMath>
      </m:oMathPara>
    </w:p>
    <w:p w14:paraId="64BFA78F" w14:textId="77777777" w:rsidR="00DB231E" w:rsidRPr="00516E86" w:rsidRDefault="00000000" w:rsidP="00DB231E">
      <m:oMathPara>
        <m:oMath>
          <m:sSub>
            <m:sSubPr>
              <m:ctrlPr>
                <w:rPr>
                  <w:rFonts w:ascii="Cambria Math" w:hAnsi="Cambria Math"/>
                </w:rPr>
              </m:ctrlPr>
            </m:sSubPr>
            <m:e>
              <m:r>
                <w:rPr>
                  <w:rFonts w:ascii="Cambria Math" w:hAnsi="Cambria Math"/>
                </w:rPr>
                <m:t>S</m:t>
              </m:r>
            </m:e>
            <m:sub>
              <m:r>
                <m:rPr>
                  <m:sty m:val="p"/>
                </m:rPr>
                <w:rPr>
                  <w:rFonts w:ascii="Cambria Math" w:hAnsi="Cambria Math"/>
                </w:rPr>
                <m:t xml:space="preserve">privaat </m:t>
              </m:r>
            </m:sub>
          </m:sSub>
          <m:r>
            <w:rPr>
              <w:rFonts w:ascii="Cambria Math" w:hAnsi="Cambria Math"/>
            </w:rPr>
            <m:t xml:space="preserve">+ </m:t>
          </m:r>
          <m:sSub>
            <m:sSubPr>
              <m:ctrlPr>
                <w:rPr>
                  <w:rFonts w:ascii="Cambria Math" w:hAnsi="Cambria Math"/>
                </w:rPr>
              </m:ctrlPr>
            </m:sSubPr>
            <m:e>
              <m:r>
                <w:rPr>
                  <w:rFonts w:ascii="Cambria Math" w:hAnsi="Cambria Math"/>
                </w:rPr>
                <m:t>S</m:t>
              </m:r>
            </m:e>
            <m:sub>
              <m:r>
                <m:rPr>
                  <m:sty m:val="p"/>
                </m:rPr>
                <w:rPr>
                  <w:rFonts w:ascii="Cambria Math" w:hAnsi="Cambria Math"/>
                </w:rPr>
                <m:t xml:space="preserve">publiek  </m:t>
              </m:r>
            </m:sub>
          </m:sSub>
          <m:r>
            <w:rPr>
              <w:rFonts w:ascii="Cambria Math" w:hAnsi="Cambria Math"/>
            </w:rPr>
            <m:t>=S</m:t>
          </m:r>
        </m:oMath>
      </m:oMathPara>
    </w:p>
    <w:p w14:paraId="278C1854" w14:textId="749194DD" w:rsidR="00DB231E" w:rsidRPr="00516E86" w:rsidRDefault="00000000" w:rsidP="00DB231E">
      <w:pPr>
        <w:rPr>
          <w:rFonts w:eastAsiaTheme="minorEastAsia"/>
          <w:color w:val="0070C0"/>
        </w:rPr>
      </w:pPr>
      <m:oMathPara>
        <m:oMath>
          <m:sSub>
            <m:sSubPr>
              <m:ctrlPr>
                <w:rPr>
                  <w:rFonts w:ascii="Cambria Math" w:hAnsi="Cambria Math"/>
                  <w:color w:val="0070C0"/>
                </w:rPr>
              </m:ctrlPr>
            </m:sSubPr>
            <m:e>
              <m:r>
                <w:rPr>
                  <w:rFonts w:ascii="Cambria Math" w:hAnsi="Cambria Math"/>
                  <w:color w:val="0070C0"/>
                </w:rPr>
                <m:t>=&gt; S</m:t>
              </m:r>
            </m:e>
            <m:sub>
              <m:r>
                <m:rPr>
                  <m:sty m:val="p"/>
                </m:rPr>
                <w:rPr>
                  <w:rFonts w:ascii="Cambria Math" w:hAnsi="Cambria Math"/>
                  <w:color w:val="0070C0"/>
                </w:rPr>
                <m:t xml:space="preserve">privaat </m:t>
              </m:r>
            </m:sub>
          </m:sSub>
          <m:r>
            <w:rPr>
              <w:rFonts w:ascii="Cambria Math" w:hAnsi="Cambria Math"/>
              <w:color w:val="0070C0"/>
            </w:rPr>
            <m:t xml:space="preserve">+ </m:t>
          </m:r>
          <m:sSub>
            <m:sSubPr>
              <m:ctrlPr>
                <w:rPr>
                  <w:rFonts w:ascii="Cambria Math" w:hAnsi="Cambria Math"/>
                  <w:color w:val="0070C0"/>
                </w:rPr>
              </m:ctrlPr>
            </m:sSubPr>
            <m:e>
              <m:r>
                <w:rPr>
                  <w:rFonts w:ascii="Cambria Math" w:hAnsi="Cambria Math"/>
                  <w:color w:val="0070C0"/>
                </w:rPr>
                <m:t>S</m:t>
              </m:r>
            </m:e>
            <m:sub>
              <m:r>
                <m:rPr>
                  <m:sty m:val="p"/>
                </m:rPr>
                <w:rPr>
                  <w:rFonts w:ascii="Cambria Math" w:hAnsi="Cambria Math"/>
                  <w:color w:val="0070C0"/>
                </w:rPr>
                <m:t xml:space="preserve">publiek  </m:t>
              </m:r>
            </m:sub>
          </m:sSub>
          <m:r>
            <w:rPr>
              <w:rFonts w:ascii="Cambria Math" w:hAnsi="Cambria Math"/>
              <w:color w:val="0070C0"/>
            </w:rPr>
            <m:t xml:space="preserve">= </m:t>
          </m:r>
          <m:sSub>
            <m:sSubPr>
              <m:ctrlPr>
                <w:rPr>
                  <w:rFonts w:ascii="Cambria Math" w:hAnsi="Cambria Math"/>
                  <w:color w:val="0070C0"/>
                </w:rPr>
              </m:ctrlPr>
            </m:sSubPr>
            <m:e>
              <m:r>
                <w:rPr>
                  <w:rFonts w:ascii="Cambria Math" w:hAnsi="Cambria Math"/>
                  <w:color w:val="0070C0"/>
                </w:rPr>
                <m:t>I</m:t>
              </m:r>
            </m:e>
            <m:sub>
              <m:r>
                <m:rPr>
                  <m:sty m:val="p"/>
                </m:rPr>
                <w:rPr>
                  <w:rFonts w:ascii="Cambria Math" w:hAnsi="Cambria Math"/>
                  <w:color w:val="0070C0"/>
                </w:rPr>
                <m:t xml:space="preserve">netto </m:t>
              </m:r>
            </m:sub>
          </m:sSub>
          <m:r>
            <w:rPr>
              <w:rFonts w:ascii="Cambria Math" w:hAnsi="Cambria Math"/>
              <w:color w:val="0070C0"/>
            </w:rPr>
            <m:t>+LR (</m:t>
          </m:r>
          <m:sSub>
            <m:sSubPr>
              <m:ctrlPr>
                <w:rPr>
                  <w:rFonts w:ascii="Cambria Math" w:hAnsi="Cambria Math"/>
                  <w:color w:val="0070C0"/>
                </w:rPr>
              </m:ctrlPr>
            </m:sSubPr>
            <m:e>
              <m:r>
                <w:rPr>
                  <w:rFonts w:ascii="Cambria Math" w:hAnsi="Cambria Math"/>
                  <w:color w:val="0070C0"/>
                </w:rPr>
                <m:t>of-S</m:t>
              </m:r>
            </m:e>
            <m:sub>
              <m:r>
                <m:rPr>
                  <m:sty m:val="p"/>
                </m:rPr>
                <w:rPr>
                  <w:rFonts w:ascii="Cambria Math" w:hAnsi="Cambria Math"/>
                  <w:color w:val="0070C0"/>
                </w:rPr>
                <m:t xml:space="preserve">buitenland </m:t>
              </m:r>
            </m:sub>
          </m:sSub>
          <m:r>
            <w:rPr>
              <w:rFonts w:ascii="Cambria Math" w:hAnsi="Cambria Math"/>
              <w:color w:val="0070C0"/>
            </w:rPr>
            <m:t>)</m:t>
          </m:r>
        </m:oMath>
      </m:oMathPara>
    </w:p>
    <w:p w14:paraId="0D6B795A" w14:textId="77777777" w:rsidR="005957F3" w:rsidRDefault="00DB231E" w:rsidP="00CD0871">
      <w:pPr>
        <w:rPr>
          <w:rFonts w:eastAsiaTheme="minorEastAsia"/>
        </w:rPr>
      </w:pPr>
      <w:r w:rsidRPr="00516E86">
        <w:rPr>
          <w:rFonts w:eastAsiaTheme="minorEastAsia"/>
        </w:rPr>
        <w:t>Bij een gesloten economie is LR = 0</w:t>
      </w:r>
      <w:r w:rsidR="00CD0871">
        <w:rPr>
          <w:rFonts w:eastAsiaTheme="minorEastAsia"/>
        </w:rPr>
        <w:t xml:space="preserve"> </w:t>
      </w:r>
    </w:p>
    <w:p w14:paraId="448E2043" w14:textId="6F1B2219" w:rsidR="00F94C92" w:rsidRPr="005957F3" w:rsidRDefault="00CD0871" w:rsidP="00DB231E">
      <w:pPr>
        <w:rPr>
          <w:rFonts w:eastAsiaTheme="minorEastAsia"/>
          <w:color w:val="0070C0"/>
        </w:rPr>
      </w:pPr>
      <m:oMathPara>
        <m:oMath>
          <m:r>
            <m:rPr>
              <m:sty m:val="p"/>
            </m:rPr>
            <w:rPr>
              <w:rFonts w:ascii="Cambria Math" w:hAnsi="Cambria Math"/>
              <w:color w:val="0070C0"/>
            </w:rPr>
            <w:br/>
          </m:r>
        </m:oMath>
        <m:oMath>
          <m:sSub>
            <m:sSubPr>
              <m:ctrlPr>
                <w:rPr>
                  <w:rFonts w:ascii="Cambria Math" w:hAnsi="Cambria Math"/>
                  <w:color w:val="0070C0"/>
                </w:rPr>
              </m:ctrlPr>
            </m:sSubPr>
            <m:e>
              <m:r>
                <w:rPr>
                  <w:rFonts w:ascii="Cambria Math" w:hAnsi="Cambria Math"/>
                  <w:color w:val="0070C0"/>
                </w:rPr>
                <m:t>=&gt; S</m:t>
              </m:r>
            </m:e>
            <m:sub>
              <m:r>
                <m:rPr>
                  <m:sty m:val="p"/>
                </m:rPr>
                <w:rPr>
                  <w:rFonts w:ascii="Cambria Math" w:hAnsi="Cambria Math"/>
                  <w:color w:val="0070C0"/>
                </w:rPr>
                <m:t xml:space="preserve">privaat </m:t>
              </m:r>
            </m:sub>
          </m:sSub>
          <m:r>
            <w:rPr>
              <w:rFonts w:ascii="Cambria Math" w:hAnsi="Cambria Math"/>
              <w:color w:val="0070C0"/>
            </w:rPr>
            <m:t xml:space="preserve">+ </m:t>
          </m:r>
          <m:sSub>
            <m:sSubPr>
              <m:ctrlPr>
                <w:rPr>
                  <w:rFonts w:ascii="Cambria Math" w:hAnsi="Cambria Math"/>
                  <w:color w:val="0070C0"/>
                </w:rPr>
              </m:ctrlPr>
            </m:sSubPr>
            <m:e>
              <m:r>
                <w:rPr>
                  <w:rFonts w:ascii="Cambria Math" w:hAnsi="Cambria Math"/>
                  <w:color w:val="0070C0"/>
                </w:rPr>
                <m:t>S</m:t>
              </m:r>
            </m:e>
            <m:sub>
              <m:r>
                <m:rPr>
                  <m:sty m:val="p"/>
                </m:rPr>
                <w:rPr>
                  <w:rFonts w:ascii="Cambria Math" w:hAnsi="Cambria Math"/>
                  <w:color w:val="0070C0"/>
                </w:rPr>
                <m:t xml:space="preserve">publiek  </m:t>
              </m:r>
            </m:sub>
          </m:sSub>
          <m:r>
            <w:rPr>
              <w:rFonts w:ascii="Cambria Math" w:hAnsi="Cambria Math"/>
              <w:color w:val="0070C0"/>
            </w:rPr>
            <m:t xml:space="preserve">+ </m:t>
          </m:r>
          <m:sSub>
            <m:sSubPr>
              <m:ctrlPr>
                <w:rPr>
                  <w:rFonts w:ascii="Cambria Math" w:hAnsi="Cambria Math"/>
                  <w:color w:val="0070C0"/>
                </w:rPr>
              </m:ctrlPr>
            </m:sSubPr>
            <m:e>
              <m:r>
                <w:rPr>
                  <w:rFonts w:ascii="Cambria Math" w:hAnsi="Cambria Math"/>
                  <w:color w:val="0070C0"/>
                </w:rPr>
                <m:t>S</m:t>
              </m:r>
            </m:e>
            <m:sub>
              <m:r>
                <m:rPr>
                  <m:sty m:val="p"/>
                </m:rPr>
                <w:rPr>
                  <w:rFonts w:ascii="Cambria Math" w:hAnsi="Cambria Math"/>
                  <w:color w:val="0070C0"/>
                </w:rPr>
                <m:t xml:space="preserve">buitenland </m:t>
              </m:r>
            </m:sub>
          </m:sSub>
          <m:r>
            <w:rPr>
              <w:rFonts w:ascii="Cambria Math" w:hAnsi="Cambria Math"/>
              <w:color w:val="0070C0"/>
            </w:rPr>
            <m:t xml:space="preserve">= </m:t>
          </m:r>
          <m:sSub>
            <m:sSubPr>
              <m:ctrlPr>
                <w:rPr>
                  <w:rFonts w:ascii="Cambria Math" w:hAnsi="Cambria Math"/>
                  <w:color w:val="0070C0"/>
                </w:rPr>
              </m:ctrlPr>
            </m:sSubPr>
            <m:e>
              <m:r>
                <w:rPr>
                  <w:rFonts w:ascii="Cambria Math" w:hAnsi="Cambria Math"/>
                  <w:color w:val="0070C0"/>
                </w:rPr>
                <m:t>I</m:t>
              </m:r>
            </m:e>
            <m:sub>
              <m:r>
                <m:rPr>
                  <m:sty m:val="p"/>
                </m:rPr>
                <w:rPr>
                  <w:rFonts w:ascii="Cambria Math" w:hAnsi="Cambria Math"/>
                  <w:color w:val="0070C0"/>
                </w:rPr>
                <m:t xml:space="preserve">netto </m:t>
              </m:r>
            </m:sub>
          </m:sSub>
        </m:oMath>
      </m:oMathPara>
    </w:p>
    <w:p w14:paraId="2D01A075" w14:textId="77777777" w:rsidR="00190748" w:rsidRDefault="00190748" w:rsidP="00DB231E">
      <w:pPr>
        <w:rPr>
          <w:rFonts w:eastAsiaTheme="minorEastAsia"/>
        </w:rPr>
      </w:pPr>
    </w:p>
    <w:p w14:paraId="5C8CEFE3" w14:textId="77777777" w:rsidR="00190748" w:rsidRDefault="00190748" w:rsidP="00DB231E">
      <w:pPr>
        <w:rPr>
          <w:rFonts w:eastAsiaTheme="minorEastAsia"/>
        </w:rPr>
      </w:pPr>
    </w:p>
    <w:p w14:paraId="1B788AB3" w14:textId="32756413" w:rsidR="00F94C92" w:rsidRDefault="00F94C92" w:rsidP="00DB231E">
      <w:pPr>
        <w:rPr>
          <w:rFonts w:eastAsiaTheme="minorEastAsia"/>
        </w:rPr>
      </w:pPr>
      <w:r w:rsidRPr="00F94C92">
        <w:rPr>
          <w:rFonts w:eastAsiaTheme="minorEastAsia"/>
        </w:rPr>
        <w:t>Als het privaatsaldo toeneemt</w:t>
      </w:r>
      <w:r w:rsidR="007871E2">
        <w:rPr>
          <w:rFonts w:eastAsiaTheme="minorEastAsia"/>
        </w:rPr>
        <w:t xml:space="preserve"> (</w:t>
      </w:r>
      <m:oMath>
        <m:sSub>
          <m:sSubPr>
            <m:ctrlPr>
              <w:rPr>
                <w:rFonts w:ascii="Cambria Math" w:hAnsi="Cambria Math"/>
              </w:rPr>
            </m:ctrlPr>
          </m:sSubPr>
          <m:e>
            <m:r>
              <w:rPr>
                <w:rFonts w:ascii="Cambria Math" w:hAnsi="Cambria Math"/>
              </w:rPr>
              <m:t>S</m:t>
            </m:r>
          </m:e>
          <m:sub>
            <m:r>
              <m:rPr>
                <m:sty m:val="p"/>
              </m:rPr>
              <w:rPr>
                <w:rFonts w:ascii="Cambria Math" w:hAnsi="Cambria Math"/>
              </w:rPr>
              <m:t xml:space="preserve">privaat </m:t>
            </m:r>
          </m:sub>
        </m:sSub>
        <m:r>
          <w:rPr>
            <w:rFonts w:ascii="Cambria Math" w:hAnsi="Cambria Math"/>
          </w:rPr>
          <m:t>stijgt)</m:t>
        </m:r>
      </m:oMath>
      <w:r w:rsidRPr="00F94C92">
        <w:rPr>
          <w:rFonts w:eastAsiaTheme="minorEastAsia"/>
        </w:rPr>
        <w:t>, zoals we gezien hebben in de crisis van 2009, moet dit opgevangen worden door overheidstekorten</w:t>
      </w:r>
      <w:r w:rsidR="007871E2">
        <w:rPr>
          <w:rFonts w:eastAsiaTheme="minorEastAsia"/>
        </w:rPr>
        <w:t xml:space="preserve"> (</w:t>
      </w:r>
      <w:r w:rsidRPr="00F94C92">
        <w:rPr>
          <w:rFonts w:eastAsiaTheme="minorEastAsia"/>
        </w:rPr>
        <w:t xml:space="preserve"> </w:t>
      </w:r>
      <m:oMath>
        <m:sSub>
          <m:sSubPr>
            <m:ctrlPr>
              <w:rPr>
                <w:rFonts w:ascii="Cambria Math" w:hAnsi="Cambria Math"/>
              </w:rPr>
            </m:ctrlPr>
          </m:sSubPr>
          <m:e>
            <m:r>
              <w:rPr>
                <w:rFonts w:ascii="Cambria Math" w:hAnsi="Cambria Math"/>
              </w:rPr>
              <m:t>S</m:t>
            </m:r>
          </m:e>
          <m:sub>
            <m:r>
              <m:rPr>
                <m:sty m:val="p"/>
              </m:rPr>
              <w:rPr>
                <w:rFonts w:ascii="Cambria Math" w:hAnsi="Cambria Math"/>
              </w:rPr>
              <m:t xml:space="preserve">publiek  </m:t>
            </m:r>
          </m:sub>
        </m:sSub>
        <m:r>
          <w:rPr>
            <w:rFonts w:ascii="Cambria Math" w:hAnsi="Cambria Math"/>
          </w:rPr>
          <m:t xml:space="preserve">daalt) </m:t>
        </m:r>
      </m:oMath>
      <w:r w:rsidRPr="00F94C92">
        <w:rPr>
          <w:rFonts w:eastAsiaTheme="minorEastAsia"/>
        </w:rPr>
        <w:t>of met een verhoging van de lopende rekeningen</w:t>
      </w:r>
      <w:r w:rsidR="007871E2">
        <w:rPr>
          <w:rFonts w:eastAsiaTheme="minorEastAsia"/>
        </w:rPr>
        <w:t xml:space="preserve"> (</w:t>
      </w:r>
      <m:oMath>
        <m:r>
          <w:rPr>
            <w:rFonts w:ascii="Cambria Math" w:hAnsi="Cambria Math"/>
          </w:rPr>
          <m:t>LR stijgt</m:t>
        </m:r>
      </m:oMath>
      <w:r w:rsidR="007871E2" w:rsidRPr="000B68B3">
        <w:rPr>
          <w:rFonts w:eastAsiaTheme="minorEastAsia"/>
        </w:rPr>
        <w:t>)</w:t>
      </w:r>
    </w:p>
    <w:p w14:paraId="1F05E049" w14:textId="77777777" w:rsidR="0084286B" w:rsidRDefault="0084286B">
      <w:pPr>
        <w:rPr>
          <w:u w:val="single"/>
        </w:rPr>
      </w:pPr>
      <w:r>
        <w:rPr>
          <w:u w:val="single"/>
        </w:rPr>
        <w:br w:type="page"/>
      </w:r>
    </w:p>
    <w:p w14:paraId="7A66F566" w14:textId="77777777" w:rsidR="00190748" w:rsidRDefault="00190748" w:rsidP="00F13A6B">
      <w:pPr>
        <w:rPr>
          <w:u w:val="single"/>
        </w:rPr>
      </w:pPr>
    </w:p>
    <w:p w14:paraId="0E4CAA5A" w14:textId="77777777" w:rsidR="00190748" w:rsidRDefault="00190748" w:rsidP="00F13A6B">
      <w:pPr>
        <w:rPr>
          <w:u w:val="single"/>
        </w:rPr>
      </w:pPr>
    </w:p>
    <w:p w14:paraId="7A6DBF21" w14:textId="5AE13F77" w:rsidR="00645550" w:rsidRDefault="00A20EAC" w:rsidP="00F13A6B">
      <w:r>
        <w:rPr>
          <w:u w:val="single"/>
        </w:rPr>
        <w:t xml:space="preserve">LR (de lopende rekening) </w:t>
      </w:r>
      <w:r w:rsidRPr="00A20EAC">
        <w:t>= netto inkomen uit het buitenland</w:t>
      </w:r>
    </w:p>
    <w:p w14:paraId="5F4A477A" w14:textId="77777777" w:rsidR="00A20EAC" w:rsidRPr="00A20EAC" w:rsidRDefault="00A20EAC" w:rsidP="00F13A6B">
      <w:pPr>
        <w:rPr>
          <w:rFonts w:eastAsiaTheme="minorEastAsia"/>
          <w:color w:val="0070C0"/>
        </w:rPr>
      </w:pPr>
      <m:oMathPara>
        <m:oMath>
          <m:r>
            <w:rPr>
              <w:rFonts w:ascii="Cambria Math" w:hAnsi="Cambria Math"/>
              <w:color w:val="0070C0"/>
            </w:rPr>
            <m:t>LR=</m:t>
          </m:r>
          <m:d>
            <m:dPr>
              <m:ctrlPr>
                <w:rPr>
                  <w:rFonts w:ascii="Cambria Math" w:hAnsi="Cambria Math"/>
                  <w:color w:val="0070C0"/>
                </w:rPr>
              </m:ctrlPr>
            </m:dPr>
            <m:e>
              <m:r>
                <w:rPr>
                  <w:rFonts w:ascii="Cambria Math" w:hAnsi="Cambria Math"/>
                  <w:color w:val="0070C0"/>
                </w:rPr>
                <m:t>E-Z</m:t>
              </m:r>
            </m:e>
          </m:d>
          <m:r>
            <w:rPr>
              <w:rFonts w:ascii="Cambria Math" w:hAnsi="Cambria Math"/>
              <w:color w:val="0070C0"/>
            </w:rPr>
            <m:t>+NFIB+NTRA</m:t>
          </m:r>
        </m:oMath>
      </m:oMathPara>
    </w:p>
    <w:p w14:paraId="3FA50224" w14:textId="77777777" w:rsidR="00303ABA" w:rsidRPr="00516E86" w:rsidRDefault="00A20EAC" w:rsidP="00303ABA">
      <m:oMathPara>
        <m:oMath>
          <m:r>
            <w:rPr>
              <w:rFonts w:ascii="Cambria Math" w:hAnsi="Cambria Math"/>
            </w:rPr>
            <m:t>LR=</m:t>
          </m:r>
          <m:r>
            <m:rPr>
              <m:sty m:val="p"/>
            </m:rPr>
            <w:rPr>
              <w:rFonts w:ascii="Cambria Math" w:hAnsi="Cambria Math"/>
            </w:rPr>
            <m:t>NNBI-(C+G+Inetto)</m:t>
          </m:r>
        </m:oMath>
      </m:oMathPara>
    </w:p>
    <w:p w14:paraId="384FEB5B" w14:textId="77777777" w:rsidR="00303ABA" w:rsidRDefault="00303ABA" w:rsidP="00303ABA">
      <w:pPr>
        <w:spacing w:after="0"/>
      </w:pPr>
      <w:r w:rsidRPr="00303ABA">
        <w:rPr>
          <w:color w:val="0070C0"/>
        </w:rPr>
        <w:t xml:space="preserve">Deficit op </w:t>
      </w:r>
      <w:r w:rsidRPr="00303ABA">
        <w:rPr>
          <w:i/>
          <w:iCs/>
          <w:color w:val="0070C0"/>
        </w:rPr>
        <w:t>LR</w:t>
      </w:r>
      <w:r w:rsidRPr="00303ABA">
        <w:rPr>
          <w:i/>
          <w:iCs/>
        </w:rPr>
        <w:t xml:space="preserve">: </w:t>
      </w:r>
      <w:r>
        <w:t xml:space="preserve">NNBI </w:t>
      </w:r>
      <w:r w:rsidRPr="00303ABA">
        <w:t>&lt; netto binnenlandse vraag</w:t>
      </w:r>
    </w:p>
    <w:p w14:paraId="6D04D873" w14:textId="3108102C" w:rsidR="00303ABA" w:rsidRPr="00303ABA" w:rsidRDefault="00303ABA" w:rsidP="00303ABA">
      <w:pPr>
        <w:pStyle w:val="ListParagraph"/>
        <w:numPr>
          <w:ilvl w:val="0"/>
          <w:numId w:val="4"/>
        </w:numPr>
        <w:spacing w:after="0"/>
      </w:pPr>
      <w:r w:rsidRPr="00303ABA">
        <w:t>land geeft meer uit dan binnenkomt: ‘leeft boven zijn stand’</w:t>
      </w:r>
    </w:p>
    <w:p w14:paraId="6DF09E2C" w14:textId="77777777" w:rsidR="00303ABA" w:rsidRPr="00303ABA" w:rsidRDefault="00303ABA" w:rsidP="00303ABA">
      <w:pPr>
        <w:numPr>
          <w:ilvl w:val="1"/>
          <w:numId w:val="3"/>
        </w:numPr>
        <w:spacing w:after="0"/>
      </w:pPr>
      <w:r>
        <w:t>T</w:t>
      </w:r>
      <w:r w:rsidRPr="00303ABA">
        <w:t>ekort financieren door</w:t>
      </w:r>
      <w:r>
        <w:t xml:space="preserve"> </w:t>
      </w:r>
      <w:r w:rsidRPr="00303ABA">
        <w:t>te ontlenen in buitenland (buitenlandse schuld opbouwen)</w:t>
      </w:r>
    </w:p>
    <w:p w14:paraId="42F0FB7D" w14:textId="77777777" w:rsidR="00303ABA" w:rsidRDefault="00303ABA" w:rsidP="00303ABA">
      <w:pPr>
        <w:numPr>
          <w:ilvl w:val="1"/>
          <w:numId w:val="3"/>
        </w:numPr>
        <w:spacing w:after="0"/>
      </w:pPr>
      <w:r>
        <w:t>en i</w:t>
      </w:r>
      <w:r w:rsidRPr="00303ABA">
        <w:t>nternationale reserves te verkopen</w:t>
      </w:r>
    </w:p>
    <w:p w14:paraId="31ECCDD7" w14:textId="1ECD4DFC" w:rsidR="00303ABA" w:rsidRPr="00303ABA" w:rsidRDefault="00303ABA" w:rsidP="00303ABA">
      <w:pPr>
        <w:numPr>
          <w:ilvl w:val="1"/>
          <w:numId w:val="3"/>
        </w:numPr>
        <w:spacing w:after="0"/>
      </w:pPr>
    </w:p>
    <w:p w14:paraId="64A18C5E" w14:textId="77777777" w:rsidR="00303ABA" w:rsidRDefault="00303ABA" w:rsidP="00303ABA">
      <w:pPr>
        <w:spacing w:after="0"/>
      </w:pPr>
      <w:r w:rsidRPr="00303ABA">
        <w:rPr>
          <w:color w:val="0070C0"/>
        </w:rPr>
        <w:t xml:space="preserve">Surplus op </w:t>
      </w:r>
      <w:r w:rsidRPr="00303ABA">
        <w:rPr>
          <w:i/>
          <w:iCs/>
          <w:color w:val="0070C0"/>
        </w:rPr>
        <w:t>LR</w:t>
      </w:r>
      <w:r w:rsidRPr="00303ABA">
        <w:rPr>
          <w:i/>
          <w:iCs/>
        </w:rPr>
        <w:t xml:space="preserve">: </w:t>
      </w:r>
      <w:r>
        <w:t xml:space="preserve">NNBI </w:t>
      </w:r>
      <w:r w:rsidRPr="00303ABA">
        <w:t>&gt; netto binnenlandse vraag</w:t>
      </w:r>
    </w:p>
    <w:p w14:paraId="2492D521" w14:textId="77777777" w:rsidR="00303ABA" w:rsidRPr="00303ABA" w:rsidRDefault="00303ABA" w:rsidP="00303ABA">
      <w:pPr>
        <w:pStyle w:val="ListParagraph"/>
        <w:numPr>
          <w:ilvl w:val="0"/>
          <w:numId w:val="4"/>
        </w:numPr>
        <w:spacing w:after="0"/>
      </w:pPr>
      <w:r>
        <w:t>l</w:t>
      </w:r>
      <w:r w:rsidRPr="00303ABA">
        <w:t>and geeft minder uit dan zijn beschikbaar inkomen</w:t>
      </w:r>
    </w:p>
    <w:p w14:paraId="30072ACE" w14:textId="77777777" w:rsidR="00303ABA" w:rsidRPr="00303ABA" w:rsidRDefault="00303ABA" w:rsidP="00303ABA">
      <w:pPr>
        <w:numPr>
          <w:ilvl w:val="1"/>
          <w:numId w:val="3"/>
        </w:numPr>
        <w:spacing w:after="0"/>
      </w:pPr>
      <w:r>
        <w:t>H</w:t>
      </w:r>
      <w:r w:rsidRPr="00303ABA">
        <w:t>et overschot</w:t>
      </w:r>
      <w:r>
        <w:t xml:space="preserve"> </w:t>
      </w:r>
      <w:r w:rsidRPr="00303ABA">
        <w:t>leidt</w:t>
      </w:r>
      <w:r>
        <w:t xml:space="preserve"> </w:t>
      </w:r>
      <w:r w:rsidRPr="00303ABA">
        <w:t>tot</w:t>
      </w:r>
      <w:r>
        <w:t xml:space="preserve"> </w:t>
      </w:r>
      <w:r w:rsidRPr="00303ABA">
        <w:t>opbouwen</w:t>
      </w:r>
      <w:r>
        <w:t xml:space="preserve"> </w:t>
      </w:r>
      <w:r w:rsidRPr="00303ABA">
        <w:t>van vorderingen</w:t>
      </w:r>
      <w:r>
        <w:t xml:space="preserve"> </w:t>
      </w:r>
      <w:r w:rsidRPr="00303ABA">
        <w:t>tegenover</w:t>
      </w:r>
      <w:r>
        <w:t xml:space="preserve"> </w:t>
      </w:r>
      <w:r w:rsidRPr="00303ABA">
        <w:t>andere</w:t>
      </w:r>
      <w:r>
        <w:t xml:space="preserve"> </w:t>
      </w:r>
      <w:r w:rsidRPr="00303ABA">
        <w:t>landen</w:t>
      </w:r>
    </w:p>
    <w:p w14:paraId="1E01F62F" w14:textId="77777777" w:rsidR="00091666" w:rsidRDefault="00303ABA" w:rsidP="00BA443A">
      <w:pPr>
        <w:numPr>
          <w:ilvl w:val="1"/>
          <w:numId w:val="3"/>
        </w:numPr>
        <w:spacing w:after="0"/>
      </w:pPr>
      <w:r w:rsidRPr="00303ABA">
        <w:t>Internationale reserves opbouwen</w:t>
      </w:r>
      <w:r>
        <w:t xml:space="preserve"> en </w:t>
      </w:r>
      <w:r w:rsidRPr="00303ABA">
        <w:t>afbetaling van buitenlandse schuld</w:t>
      </w:r>
    </w:p>
    <w:p w14:paraId="4C4E1847" w14:textId="77777777" w:rsidR="00DB231E" w:rsidRDefault="00DB231E" w:rsidP="00DB231E">
      <w:pPr>
        <w:spacing w:after="0"/>
      </w:pPr>
    </w:p>
    <w:p w14:paraId="6B064644" w14:textId="77777777" w:rsidR="009A33E4" w:rsidRPr="00DB231E" w:rsidRDefault="009A33E4" w:rsidP="00DB231E">
      <w:pPr>
        <w:spacing w:after="0"/>
      </w:pPr>
    </w:p>
    <w:p w14:paraId="6AC27CD0" w14:textId="1A5EC7D5" w:rsidR="00F9157A" w:rsidRDefault="00F9157A" w:rsidP="005E2A5C">
      <w:pPr>
        <w:spacing w:after="0"/>
        <w:rPr>
          <w:rFonts w:eastAsiaTheme="minorEastAsia"/>
          <w:u w:val="single"/>
        </w:rPr>
      </w:pPr>
      <w:r w:rsidRPr="00F9157A">
        <w:rPr>
          <w:rFonts w:eastAsiaTheme="minorEastAsia"/>
          <w:u w:val="single"/>
        </w:rPr>
        <w:t>De betalingsbalans</w:t>
      </w:r>
    </w:p>
    <w:p w14:paraId="423B16CC" w14:textId="49B23512" w:rsidR="005E2A5C" w:rsidRPr="00F13A6B" w:rsidRDefault="005E2A5C" w:rsidP="005E2A5C">
      <w:pPr>
        <w:spacing w:after="0"/>
      </w:pPr>
      <w:r>
        <w:t>Betalingsbalans is in geheel altijd in evenwicht omdat boeking op creditzijde ook boeking op debetzijde als gevolg heeft, een overschot in het ene land is een tekort in een ander land.</w:t>
      </w:r>
    </w:p>
    <w:p w14:paraId="6FE664C7" w14:textId="77777777" w:rsidR="005E2A5C" w:rsidRPr="00F9157A" w:rsidRDefault="005E2A5C" w:rsidP="00516E86">
      <w:pPr>
        <w:rPr>
          <w:u w:val="single"/>
        </w:rPr>
      </w:pPr>
    </w:p>
    <w:p w14:paraId="74B509DF" w14:textId="0C953C29" w:rsidR="00516E86" w:rsidRPr="00F13A6B" w:rsidRDefault="00BA443A" w:rsidP="00516E86">
      <w:r>
        <w:rPr>
          <w:noProof/>
          <w:lang w:eastAsia="nl-BE"/>
        </w:rPr>
        <mc:AlternateContent>
          <mc:Choice Requires="wps">
            <w:drawing>
              <wp:anchor distT="0" distB="0" distL="114300" distR="114300" simplePos="0" relativeHeight="251662336" behindDoc="0" locked="0" layoutInCell="1" allowOverlap="1" wp14:anchorId="032EFC35" wp14:editId="480686B4">
                <wp:simplePos x="0" y="0"/>
                <wp:positionH relativeFrom="column">
                  <wp:posOffset>5032919</wp:posOffset>
                </wp:positionH>
                <wp:positionV relativeFrom="paragraph">
                  <wp:posOffset>418646</wp:posOffset>
                </wp:positionV>
                <wp:extent cx="1379855" cy="2525486"/>
                <wp:effectExtent l="0" t="0" r="10795" b="27305"/>
                <wp:wrapNone/>
                <wp:docPr id="3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855" cy="2525486"/>
                        </a:xfrm>
                        <a:prstGeom prst="rect">
                          <a:avLst/>
                        </a:prstGeom>
                        <a:solidFill>
                          <a:srgbClr val="FFFFFF"/>
                        </a:solidFill>
                        <a:ln w="9525">
                          <a:solidFill>
                            <a:srgbClr val="000000"/>
                          </a:solidFill>
                          <a:miter lim="800000"/>
                          <a:headEnd/>
                          <a:tailEnd/>
                        </a:ln>
                      </wps:spPr>
                      <wps:txbx>
                        <w:txbxContent>
                          <w:p w14:paraId="52A7C461" w14:textId="77777777" w:rsidR="00BA443A" w:rsidRDefault="00BA443A">
                            <w:r>
                              <w:t>(E –Z)</w:t>
                            </w:r>
                          </w:p>
                          <w:p w14:paraId="0925955C" w14:textId="77777777" w:rsidR="00BA443A" w:rsidRDefault="00BA443A" w:rsidP="00BA443A">
                            <w:r>
                              <w:t xml:space="preserve">NFIB </w:t>
                            </w:r>
                          </w:p>
                          <w:p w14:paraId="01DF8EEB" w14:textId="77777777" w:rsidR="00BA443A" w:rsidRDefault="00BA443A">
                            <w:r>
                              <w:t>NTRA</w:t>
                            </w:r>
                          </w:p>
                          <w:p w14:paraId="787A6C17" w14:textId="77777777" w:rsidR="00BA443A" w:rsidRDefault="00BA443A">
                            <w:r>
                              <w:t>Eigendomstitels d</w:t>
                            </w:r>
                            <w:r w:rsidR="00BC416E">
                              <w:t>ie van nationaliteit veranderen</w:t>
                            </w:r>
                          </w:p>
                          <w:p w14:paraId="0B919A55" w14:textId="77777777" w:rsidR="00BA443A" w:rsidRDefault="00BA443A">
                            <w:r>
                              <w:t>Rekeningen om tegenboekingen te maken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2EFC35" id="_x0000_t202" coordsize="21600,21600" o:spt="202" path="m,l,21600r21600,l21600,xe">
                <v:stroke joinstyle="miter"/>
                <v:path gradientshapeok="t" o:connecttype="rect"/>
              </v:shapetype>
              <v:shape id="Tekstvak 2" o:spid="_x0000_s1027" type="#_x0000_t202" style="position:absolute;margin-left:396.3pt;margin-top:32.95pt;width:108.65pt;height:198.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">
                <v:textbox>
                  <w:txbxContent>
                    <w:p w14:paraId="52A7C461" w14:textId="77777777" w:rsidR="00BA443A" w:rsidRDefault="00BA443A">
                      <w:r>
                        <w:t>(E –Z)</w:t>
                      </w:r>
                    </w:p>
                    <w:p w14:paraId="0925955C" w14:textId="77777777" w:rsidR="00BA443A" w:rsidRDefault="00BA443A" w:rsidP="00BA443A">
                      <w:r>
                        <w:t xml:space="preserve">NFIB </w:t>
                      </w:r>
                    </w:p>
                    <w:p w14:paraId="01DF8EEB" w14:textId="77777777" w:rsidR="00BA443A" w:rsidRDefault="00BA443A">
                      <w:r>
                        <w:t>NTRA</w:t>
                      </w:r>
                    </w:p>
                    <w:p w14:paraId="787A6C17" w14:textId="77777777" w:rsidR="00BA443A" w:rsidRDefault="00BA443A">
                      <w:r>
                        <w:t>Eigendomstitels d</w:t>
                      </w:r>
                      <w:r w:rsidR="00BC416E">
                        <w:t>ie van nationaliteit veranderen</w:t>
                      </w:r>
                    </w:p>
                    <w:p w14:paraId="0B919A55" w14:textId="77777777" w:rsidR="00BA443A" w:rsidRDefault="00BA443A">
                      <w:r>
                        <w:t>Rekeningen om tegenboekingen te maken</w:t>
                      </w:r>
                    </w:p>
                  </w:txbxContent>
                </v:textbox>
              </v:shape>
            </w:pict>
          </mc:Fallback>
        </mc:AlternateContent>
      </w:r>
      <w:r w:rsidR="00F9157A">
        <w:rPr>
          <w:noProof/>
          <w:lang w:eastAsia="nl-BE"/>
        </w:rPr>
        <w:drawing>
          <wp:inline distT="0" distB="0" distL="0" distR="0" wp14:anchorId="346F18F0" wp14:editId="251C885B">
            <wp:extent cx="5267325" cy="3390751"/>
            <wp:effectExtent l="0" t="0" r="0" b="63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9">
                      <a:extLst>
                        <a:ext uri="{28A0092B-C50C-407E-A947-70E740481C1C}">
                          <a14:useLocalDpi xmlns:a14="http://schemas.microsoft.com/office/drawing/2010/main" val="0"/>
                        </a:ext>
                      </a:extLst>
                    </a:blip>
                    <a:stretch>
                      <a:fillRect/>
                    </a:stretch>
                  </pic:blipFill>
                  <pic:spPr>
                    <a:xfrm>
                      <a:off x="0" y="0"/>
                      <a:ext cx="5265584" cy="3389630"/>
                    </a:xfrm>
                    <a:prstGeom prst="rect">
                      <a:avLst/>
                    </a:prstGeom>
                  </pic:spPr>
                </pic:pic>
              </a:graphicData>
            </a:graphic>
          </wp:inline>
        </w:drawing>
      </w:r>
    </w:p>
    <w:p w14:paraId="55885448" w14:textId="0273BB63" w:rsidR="003F6F04" w:rsidRDefault="003F6F04" w:rsidP="005E2A5C">
      <w:pPr>
        <w:spacing w:after="0"/>
      </w:pPr>
    </w:p>
    <w:p w14:paraId="2CE88059" w14:textId="6E909B14" w:rsidR="00190748" w:rsidRDefault="00190748" w:rsidP="005E2A5C">
      <w:pPr>
        <w:spacing w:after="0"/>
      </w:pPr>
    </w:p>
    <w:p w14:paraId="3C9A4511" w14:textId="0558638A" w:rsidR="00190748" w:rsidRDefault="00190748" w:rsidP="005E2A5C">
      <w:pPr>
        <w:spacing w:after="0"/>
      </w:pPr>
    </w:p>
    <w:p w14:paraId="2AEF47C0" w14:textId="38A06771" w:rsidR="00190748" w:rsidRDefault="00190748" w:rsidP="005E2A5C">
      <w:pPr>
        <w:spacing w:after="0"/>
      </w:pPr>
    </w:p>
    <w:p w14:paraId="7CAD39F5" w14:textId="1C955907" w:rsidR="00190748" w:rsidRDefault="00190748" w:rsidP="005E2A5C">
      <w:pPr>
        <w:spacing w:after="0"/>
      </w:pPr>
    </w:p>
    <w:p w14:paraId="2885201C" w14:textId="77777777" w:rsidR="00190748" w:rsidRDefault="00190748" w:rsidP="005E2A5C">
      <w:pPr>
        <w:spacing w:after="0"/>
      </w:pPr>
    </w:p>
    <w:p w14:paraId="2FD37C06" w14:textId="5F49C1E7" w:rsidR="00190748" w:rsidRPr="00190748" w:rsidRDefault="003F6F04" w:rsidP="005E2A5C">
      <w:pPr>
        <w:spacing w:after="0"/>
      </w:pPr>
      <w:r w:rsidRPr="003F6F04">
        <w:t>Als financiële rekening positief is wil dit zeggen dat onze bezittingen in het buitenland meer zijn toegenomen dan bezittingen van het buitenland bij ons</w:t>
      </w:r>
    </w:p>
    <w:p w14:paraId="106FEAB6" w14:textId="77777777" w:rsidR="00190748" w:rsidRDefault="00190748" w:rsidP="00190748">
      <w:pPr>
        <w:rPr>
          <w:color w:val="0070C0"/>
        </w:rPr>
      </w:pPr>
    </w:p>
    <w:p w14:paraId="60489949" w14:textId="6F46F69D" w:rsidR="00DB231E" w:rsidRPr="00DB231E" w:rsidRDefault="00DB231E" w:rsidP="00190748">
      <w:pPr>
        <w:rPr>
          <w:color w:val="0070C0"/>
        </w:rPr>
      </w:pPr>
      <w:r w:rsidRPr="00DB231E">
        <w:rPr>
          <w:color w:val="0070C0"/>
        </w:rPr>
        <w:t>Overschotop LR + KR</w:t>
      </w:r>
    </w:p>
    <w:p w14:paraId="5C2D674D" w14:textId="77777777" w:rsidR="00DB231E" w:rsidRDefault="00DB231E" w:rsidP="005E2A5C">
      <w:pPr>
        <w:pStyle w:val="ListParagraph"/>
        <w:numPr>
          <w:ilvl w:val="0"/>
          <w:numId w:val="4"/>
        </w:numPr>
        <w:spacing w:after="0"/>
      </w:pPr>
      <w:r>
        <w:t>Middelen stromen het land binnen</w:t>
      </w:r>
    </w:p>
    <w:p w14:paraId="54E0D062" w14:textId="77777777" w:rsidR="00DB231E" w:rsidRDefault="00DB231E" w:rsidP="005E2A5C">
      <w:pPr>
        <w:pStyle w:val="ListParagraph"/>
        <w:numPr>
          <w:ilvl w:val="0"/>
          <w:numId w:val="4"/>
        </w:numPr>
        <w:spacing w:after="0"/>
      </w:pPr>
      <w:r>
        <w:t>Netto-tegoed stijgt</w:t>
      </w:r>
    </w:p>
    <w:p w14:paraId="4FA73085" w14:textId="77777777" w:rsidR="00DB231E" w:rsidRDefault="00DB231E" w:rsidP="005E2A5C">
      <w:pPr>
        <w:spacing w:after="0"/>
      </w:pPr>
      <w:r>
        <w:t>Bv. toename internationale reserves, of kredietverstrekking aan buitenland</w:t>
      </w:r>
    </w:p>
    <w:p w14:paraId="5BFD2DE4" w14:textId="77777777" w:rsidR="005E2A5C" w:rsidRDefault="005E2A5C" w:rsidP="005E2A5C">
      <w:pPr>
        <w:spacing w:after="0"/>
      </w:pPr>
    </w:p>
    <w:p w14:paraId="1AD659EC" w14:textId="77777777" w:rsidR="00DB231E" w:rsidRPr="00DB231E" w:rsidRDefault="00DB231E" w:rsidP="005E2A5C">
      <w:pPr>
        <w:spacing w:after="0"/>
        <w:rPr>
          <w:color w:val="0070C0"/>
        </w:rPr>
      </w:pPr>
      <w:r w:rsidRPr="00DB231E">
        <w:rPr>
          <w:color w:val="0070C0"/>
        </w:rPr>
        <w:t>Tekortop LR + KR</w:t>
      </w:r>
    </w:p>
    <w:p w14:paraId="2C448143" w14:textId="77777777" w:rsidR="00DB231E" w:rsidRDefault="00DB231E" w:rsidP="005E2A5C">
      <w:pPr>
        <w:pStyle w:val="ListParagraph"/>
        <w:numPr>
          <w:ilvl w:val="0"/>
          <w:numId w:val="5"/>
        </w:numPr>
        <w:spacing w:after="0"/>
      </w:pPr>
      <w:r>
        <w:t>Middelen stromen uit het land</w:t>
      </w:r>
    </w:p>
    <w:p w14:paraId="5B1FA89A" w14:textId="19F395D2" w:rsidR="00DB231E" w:rsidRDefault="00DB231E" w:rsidP="005E2A5C">
      <w:pPr>
        <w:pStyle w:val="ListParagraph"/>
        <w:numPr>
          <w:ilvl w:val="0"/>
          <w:numId w:val="5"/>
        </w:numPr>
        <w:spacing w:after="0"/>
      </w:pPr>
      <w:r>
        <w:t>Netto-tegoed neemt af (of netto-verplichtingen stijgen)</w:t>
      </w:r>
    </w:p>
    <w:p w14:paraId="6893FDCD" w14:textId="77777777" w:rsidR="00DB231E" w:rsidRDefault="00DB231E" w:rsidP="005E2A5C">
      <w:pPr>
        <w:spacing w:after="0"/>
      </w:pPr>
      <w:r>
        <w:t>Bv. tekort ‘gefinancierd’ via buitenlandse kredietverlening</w:t>
      </w:r>
    </w:p>
    <w:p w14:paraId="107C83DB" w14:textId="77777777" w:rsidR="005E2A5C" w:rsidRDefault="005E2A5C" w:rsidP="005E2A5C">
      <w:pPr>
        <w:spacing w:after="0"/>
      </w:pPr>
    </w:p>
    <w:p w14:paraId="7B898842" w14:textId="79FE87C6" w:rsidR="00F00847" w:rsidRDefault="00DB231E" w:rsidP="00DB231E">
      <w:r>
        <w:t>=&gt; Saldo van financiële rekening bevat geen nieuwe info</w:t>
      </w:r>
    </w:p>
    <w:p w14:paraId="57CB9C07" w14:textId="302A40F0" w:rsidR="00F00847" w:rsidRPr="00F13A6B" w:rsidRDefault="00F00847" w:rsidP="00DB231E"/>
    <w:sectPr w:rsidR="00F00847" w:rsidRPr="00F13A6B">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E643A" w14:textId="77777777" w:rsidR="005237F8" w:rsidRDefault="005237F8" w:rsidP="00190748">
      <w:pPr>
        <w:spacing w:after="0" w:line="240" w:lineRule="auto"/>
      </w:pPr>
      <w:r>
        <w:separator/>
      </w:r>
    </w:p>
  </w:endnote>
  <w:endnote w:type="continuationSeparator" w:id="0">
    <w:p w14:paraId="1991B101" w14:textId="77777777" w:rsidR="005237F8" w:rsidRDefault="005237F8" w:rsidP="00190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9B1ED" w14:textId="77777777" w:rsidR="005237F8" w:rsidRDefault="005237F8" w:rsidP="00190748">
      <w:pPr>
        <w:spacing w:after="0" w:line="240" w:lineRule="auto"/>
      </w:pPr>
      <w:r>
        <w:separator/>
      </w:r>
    </w:p>
  </w:footnote>
  <w:footnote w:type="continuationSeparator" w:id="0">
    <w:p w14:paraId="0EE5EC66" w14:textId="77777777" w:rsidR="005237F8" w:rsidRDefault="005237F8" w:rsidP="00190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FCB4A" w14:textId="68EF86D4" w:rsidR="00190748" w:rsidRPr="00190748" w:rsidRDefault="00190748" w:rsidP="00190748">
    <w:pPr>
      <w:pStyle w:val="Header"/>
    </w:pPr>
    <w:r>
      <w:rPr>
        <w:noProof/>
        <w:bdr w:val="none" w:sz="0" w:space="0" w:color="auto" w:frame="1"/>
      </w:rPr>
      <w:drawing>
        <wp:anchor distT="0" distB="0" distL="114300" distR="114300" simplePos="0" relativeHeight="251658240" behindDoc="1" locked="0" layoutInCell="1" allowOverlap="1" wp14:anchorId="05AF6BF6" wp14:editId="6E359420">
          <wp:simplePos x="0" y="0"/>
          <wp:positionH relativeFrom="column">
            <wp:posOffset>-963803</wp:posOffset>
          </wp:positionH>
          <wp:positionV relativeFrom="paragraph">
            <wp:posOffset>-449580</wp:posOffset>
          </wp:positionV>
          <wp:extent cx="7644384" cy="1162836"/>
          <wp:effectExtent l="0" t="0" r="1270" b="5715"/>
          <wp:wrapNone/>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0993" cy="1172968"/>
                  </a:xfrm>
                  <a:prstGeom prst="rect">
                    <a:avLst/>
                  </a:prstGeom>
                  <a:noFill/>
                  <a:ln>
                    <a:noFill/>
                  </a:ln>
                </pic:spPr>
              </pic:pic>
            </a:graphicData>
          </a:graphic>
          <wp14:sizeRelH relativeFrom="page">
            <wp14:pctWidth>0</wp14:pctWidth>
          </wp14:sizeRelH>
          <wp14:sizeRelV relativeFrom="page">
            <wp14:pctHeight>0</wp14:pctHeight>
          </wp14:sizeRelV>
        </wp:anchor>
      </w:drawing>
    </w:r>
    <w:r>
      <w:rPr>
        <w:bdr w:val="none" w:sz="0" w:space="0" w:color="auto" w:frame="1"/>
      </w:rPr>
      <w:fldChar w:fldCharType="begin"/>
    </w:r>
    <w:r>
      <w:rPr>
        <w:bdr w:val="none" w:sz="0" w:space="0" w:color="auto" w:frame="1"/>
      </w:rPr>
      <w:instrText xml:space="preserve"> INCLUDEPICTURE "https://lh4.googleusercontent.com/RhuAyQcnomdcP_26_eG1Mlm-5XxyBMmxmTXARekI48Ss3_0iQB0U1l7TTfhme-heVztqLhOAX6ItM_8qNSzzNR3y9GWDzYOpnN7eyn3w-ssw075XdzybyMZBxGVD3mGwCafuZ0ObE9X9QMWfvIEEAPXb3QLqYCzQwQ6aeyAeKBMtb570JASdsTpVWBfEJg" \* MERGEFORMATINET </w:instrText>
    </w:r>
    <w:r>
      <w:rPr>
        <w:bdr w:val="none" w:sz="0" w:space="0" w:color="auto" w:frame="1"/>
      </w:rPr>
      <w:fldChar w:fldCharType="separate"/>
    </w:r>
    <w:r>
      <w:rPr>
        <w:bdr w:val="none" w:sz="0" w:space="0" w:color="auto" w:frame="1"/>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619536"/>
    <w:multiLevelType w:val="hybridMultilevel"/>
    <w:tmpl w:val="A62FCAB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8E233D"/>
    <w:multiLevelType w:val="hybridMultilevel"/>
    <w:tmpl w:val="404C0E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7483D38"/>
    <w:multiLevelType w:val="hybridMultilevel"/>
    <w:tmpl w:val="569AAFB6"/>
    <w:lvl w:ilvl="0" w:tplc="0813000B">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3C3A42C3"/>
    <w:multiLevelType w:val="hybridMultilevel"/>
    <w:tmpl w:val="81FAFC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9CF5DDB"/>
    <w:multiLevelType w:val="hybridMultilevel"/>
    <w:tmpl w:val="281ACD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89940084">
    <w:abstractNumId w:val="4"/>
  </w:num>
  <w:num w:numId="2" w16cid:durableId="116610913">
    <w:abstractNumId w:val="2"/>
  </w:num>
  <w:num w:numId="3" w16cid:durableId="809589535">
    <w:abstractNumId w:val="0"/>
  </w:num>
  <w:num w:numId="4" w16cid:durableId="67045588">
    <w:abstractNumId w:val="3"/>
  </w:num>
  <w:num w:numId="5" w16cid:durableId="1053774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A6B"/>
    <w:rsid w:val="00091666"/>
    <w:rsid w:val="000B68B3"/>
    <w:rsid w:val="000E303D"/>
    <w:rsid w:val="0010325D"/>
    <w:rsid w:val="0014675B"/>
    <w:rsid w:val="00190748"/>
    <w:rsid w:val="001D3406"/>
    <w:rsid w:val="00291227"/>
    <w:rsid w:val="00297D25"/>
    <w:rsid w:val="002C1C07"/>
    <w:rsid w:val="002D7BDC"/>
    <w:rsid w:val="00303ABA"/>
    <w:rsid w:val="00337D34"/>
    <w:rsid w:val="003D43BA"/>
    <w:rsid w:val="003F6F04"/>
    <w:rsid w:val="004079ED"/>
    <w:rsid w:val="00435180"/>
    <w:rsid w:val="004871FF"/>
    <w:rsid w:val="004C0A69"/>
    <w:rsid w:val="00515C8F"/>
    <w:rsid w:val="00516E86"/>
    <w:rsid w:val="005237F8"/>
    <w:rsid w:val="005638C2"/>
    <w:rsid w:val="005957F3"/>
    <w:rsid w:val="005C7300"/>
    <w:rsid w:val="005E2A5C"/>
    <w:rsid w:val="00605330"/>
    <w:rsid w:val="00645550"/>
    <w:rsid w:val="00670AEF"/>
    <w:rsid w:val="006A0CD1"/>
    <w:rsid w:val="006C047E"/>
    <w:rsid w:val="007871E2"/>
    <w:rsid w:val="008157EB"/>
    <w:rsid w:val="0083094C"/>
    <w:rsid w:val="0084286B"/>
    <w:rsid w:val="009A33E4"/>
    <w:rsid w:val="00A20EAC"/>
    <w:rsid w:val="00BA443A"/>
    <w:rsid w:val="00BA4736"/>
    <w:rsid w:val="00BC416E"/>
    <w:rsid w:val="00C4664E"/>
    <w:rsid w:val="00C47E65"/>
    <w:rsid w:val="00C85689"/>
    <w:rsid w:val="00CC027E"/>
    <w:rsid w:val="00CD0871"/>
    <w:rsid w:val="00D63C27"/>
    <w:rsid w:val="00D92287"/>
    <w:rsid w:val="00DB231E"/>
    <w:rsid w:val="00E74FB7"/>
    <w:rsid w:val="00E87835"/>
    <w:rsid w:val="00F00847"/>
    <w:rsid w:val="00F13A6B"/>
    <w:rsid w:val="00F9157A"/>
    <w:rsid w:val="00F94C9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622CF"/>
  <w15:docId w15:val="{72E227EE-94E2-4484-8702-BFAB10F34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3A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A6B"/>
    <w:rPr>
      <w:rFonts w:ascii="Tahoma" w:hAnsi="Tahoma" w:cs="Tahoma"/>
      <w:sz w:val="16"/>
      <w:szCs w:val="16"/>
    </w:rPr>
  </w:style>
  <w:style w:type="paragraph" w:styleId="Title">
    <w:name w:val="Title"/>
    <w:basedOn w:val="Normal"/>
    <w:next w:val="Normal"/>
    <w:link w:val="TitleChar"/>
    <w:uiPriority w:val="10"/>
    <w:qFormat/>
    <w:rsid w:val="00F13A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3A6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13A6B"/>
    <w:pPr>
      <w:ind w:left="720"/>
      <w:contextualSpacing/>
    </w:pPr>
  </w:style>
  <w:style w:type="table" w:styleId="TableGrid">
    <w:name w:val="Table Grid"/>
    <w:basedOn w:val="TableNormal"/>
    <w:uiPriority w:val="59"/>
    <w:rsid w:val="00F13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70AEF"/>
    <w:rPr>
      <w:color w:val="808080"/>
    </w:rPr>
  </w:style>
  <w:style w:type="paragraph" w:styleId="Subtitle">
    <w:name w:val="Subtitle"/>
    <w:basedOn w:val="Normal"/>
    <w:next w:val="Normal"/>
    <w:link w:val="SubtitleChar"/>
    <w:uiPriority w:val="11"/>
    <w:qFormat/>
    <w:rsid w:val="00D63C2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63C27"/>
    <w:rPr>
      <w:rFonts w:asciiTheme="majorHAnsi" w:eastAsiaTheme="majorEastAsia" w:hAnsiTheme="majorHAnsi" w:cstheme="majorBidi"/>
      <w:i/>
      <w:iCs/>
      <w:color w:val="4F81BD" w:themeColor="accent1"/>
      <w:spacing w:val="15"/>
      <w:sz w:val="24"/>
      <w:szCs w:val="24"/>
    </w:rPr>
  </w:style>
  <w:style w:type="paragraph" w:styleId="IntenseQuote">
    <w:name w:val="Intense Quote"/>
    <w:basedOn w:val="Normal"/>
    <w:next w:val="Normal"/>
    <w:link w:val="IntenseQuoteChar"/>
    <w:uiPriority w:val="30"/>
    <w:qFormat/>
    <w:rsid w:val="00D63C2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63C27"/>
    <w:rPr>
      <w:b/>
      <w:bCs/>
      <w:i/>
      <w:iCs/>
      <w:color w:val="4F81BD" w:themeColor="accent1"/>
    </w:rPr>
  </w:style>
  <w:style w:type="character" w:styleId="CommentReference">
    <w:name w:val="annotation reference"/>
    <w:basedOn w:val="DefaultParagraphFont"/>
    <w:uiPriority w:val="99"/>
    <w:semiHidden/>
    <w:unhideWhenUsed/>
    <w:rsid w:val="006A0CD1"/>
    <w:rPr>
      <w:sz w:val="16"/>
      <w:szCs w:val="16"/>
    </w:rPr>
  </w:style>
  <w:style w:type="paragraph" w:styleId="CommentText">
    <w:name w:val="annotation text"/>
    <w:basedOn w:val="Normal"/>
    <w:link w:val="CommentTextChar"/>
    <w:uiPriority w:val="99"/>
    <w:semiHidden/>
    <w:unhideWhenUsed/>
    <w:rsid w:val="006A0CD1"/>
    <w:pPr>
      <w:spacing w:line="240" w:lineRule="auto"/>
    </w:pPr>
    <w:rPr>
      <w:sz w:val="20"/>
      <w:szCs w:val="20"/>
    </w:rPr>
  </w:style>
  <w:style w:type="character" w:customStyle="1" w:styleId="CommentTextChar">
    <w:name w:val="Comment Text Char"/>
    <w:basedOn w:val="DefaultParagraphFont"/>
    <w:link w:val="CommentText"/>
    <w:uiPriority w:val="99"/>
    <w:semiHidden/>
    <w:rsid w:val="006A0CD1"/>
    <w:rPr>
      <w:sz w:val="20"/>
      <w:szCs w:val="20"/>
    </w:rPr>
  </w:style>
  <w:style w:type="paragraph" w:styleId="CommentSubject">
    <w:name w:val="annotation subject"/>
    <w:basedOn w:val="CommentText"/>
    <w:next w:val="CommentText"/>
    <w:link w:val="CommentSubjectChar"/>
    <w:uiPriority w:val="99"/>
    <w:semiHidden/>
    <w:unhideWhenUsed/>
    <w:rsid w:val="006A0CD1"/>
    <w:rPr>
      <w:b/>
      <w:bCs/>
    </w:rPr>
  </w:style>
  <w:style w:type="character" w:customStyle="1" w:styleId="CommentSubjectChar">
    <w:name w:val="Comment Subject Char"/>
    <w:basedOn w:val="CommentTextChar"/>
    <w:link w:val="CommentSubject"/>
    <w:uiPriority w:val="99"/>
    <w:semiHidden/>
    <w:rsid w:val="006A0CD1"/>
    <w:rPr>
      <w:b/>
      <w:bCs/>
      <w:sz w:val="20"/>
      <w:szCs w:val="20"/>
    </w:rPr>
  </w:style>
  <w:style w:type="paragraph" w:styleId="Header">
    <w:name w:val="header"/>
    <w:basedOn w:val="Normal"/>
    <w:link w:val="HeaderChar"/>
    <w:uiPriority w:val="99"/>
    <w:unhideWhenUsed/>
    <w:rsid w:val="00190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748"/>
  </w:style>
  <w:style w:type="paragraph" w:styleId="Footer">
    <w:name w:val="footer"/>
    <w:basedOn w:val="Normal"/>
    <w:link w:val="FooterChar"/>
    <w:uiPriority w:val="99"/>
    <w:unhideWhenUsed/>
    <w:rsid w:val="00190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9A52E-32B5-412D-9184-40FC66B7D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582</Words>
  <Characters>3320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Mirthe</dc:creator>
  <cp:lastModifiedBy>Orphee Bocklandt</cp:lastModifiedBy>
  <cp:revision>3</cp:revision>
  <dcterms:created xsi:type="dcterms:W3CDTF">2022-11-30T07:54:00Z</dcterms:created>
  <dcterms:modified xsi:type="dcterms:W3CDTF">2022-11-30T07:56:00Z</dcterms:modified>
</cp:coreProperties>
</file>